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ATAS/418/2019 vom 14. Mai 2019</w:t>
      </w:r>
    </w:p>
    <w:p>
      <w:r>
        <w:t>GE Cour de justice, 2019-05-14, FR</w:t>
      </w:r>
    </w:p>
    <w:p>
      <w:r>
        <w:rPr>
          <w:b/>
        </w:rPr>
        <w:t xml:space="preserve">Quelle: </w:t>
      </w:r>
      <w:r>
        <w:t>https://mcp.opencaselaw.ch/entscheid/ge_gerichte_ATAS_418_2019</w:t>
      </w:r>
    </w:p>
    <w:p>
      <w:r>
        <w:t>FR: GE_GERICHTE ATAS/418/2019 du 14 mai 2019</w:t>
      </w:r>
    </w:p>
    <w:p>
      <w:r>
        <w:t>IT: GE_GERICHTE ATAS/418/2019 del 14 maggio 2019</w:t>
      </w:r>
    </w:p>
    <w:p>
      <w:pPr>
        <w:pStyle w:val="Heading2"/>
      </w:pPr>
      <w:r>
        <w:t>Volltext</w:t>
      </w:r>
    </w:p>
    <w:p>
      <w:r>
        <w:t>Siégeant : Eleanor McGREGOR, Présidente; Maria COSTAL et Christian PRALONG, Juges assesseurs</w:t>
      </w:r>
    </w:p>
    <w:p>
      <w:r>
        <w:t>RÉPUBLIQUE ET</w:t>
      </w:r>
    </w:p>
    <w:p>
      <w:r>
        <w:t>CANTON DE GEN ÈVE POUVOIR JUDICIAIRE</w:t>
      </w:r>
    </w:p>
    <w:p>
      <w:r>
        <w:t>A/600/2019 ATAS/418/2019 COUR DE JUSTICE Chambre des assurances sociales Arrêt du 14 mai 2019 9ème Chambre</w:t>
      </w:r>
    </w:p>
    <w:p>
      <w:r>
        <w:t>En la cause Monsieur A______, domicilié à SAINT-GENIS-POUILLY, France</w:t>
      </w:r>
    </w:p>
    <w:p>
      <w:r>
        <w:t>recourant</w:t>
      </w:r>
    </w:p>
    <w:p>
      <w:r>
        <w:t>contre SWICA ASSURANCE SA, sise Direction régionale de Lausanne, boulevard de Grancy 39, LAUSANNE</w:t>
      </w:r>
    </w:p>
    <w:p>
      <w:r>
        <w:t>intimée</w:t>
      </w:r>
    </w:p>
    <w:p>
      <w:r>
        <w:t>A/600/2019 - 2/3 - Vu la décision sur opposition du 4 janvier 2018 (recte : 2019) de SWICA ASSURANCES SA (ci-après : SWICA) rejetant l’opposition formée le 23 octobre 2018 par Monsieur A______ (ci-après : l’intéressé) ; Vu le courrier de l’intéressé daté du 6 février 2019, adressé à SWICA, qui l’a transmis le 14 février 2019 à la chambre des assurances sociales de la Cour de justice (ci-après : CJCAS) pour objet de compétence, par lequel le recourant considérait la décision précitée « infondée » et demandait à SWICA de « réévaluer [sa] réponse en fonction du rapport médical du Dr B______ » ; Vu le délai imparti par courrier de la chambre de céans du 15 février 2019 à l’intimée au 15 mars 2019 pour lui faire parvenir sa réponse et son dossier ; Vu les pièces produites par le recourant le 27 février 2019 ; Vu la prolongation de délai au 1er avril 2019 impartie par la chambre de céans à l’intimée le 4 mars 2019 pour lui faire parvenir sa réponse, son dossier et la preuve de la date à laquelle la décision sur opposition du 4 janvier 2019 a été reçue par son destinataire ; Vu la réponse du 28 mars 2019 de l’intimée concluant au rejet du recours ; Vu le courrier du recourant du 17 avril 2019 indiquant « pren[dre] l’acte de la position de la SWICA et renonce[r] à poursuivre une procédure administrative devant le tribunal, ceci malgré [s]es convictions présentées auparavant concernant cette affaire. Par conséquent pour éviter des coûts liés à la procédure, [il] prie [la CJCAS] de bien vouloir clore ce dossier » ; Vu le courrier de la chambre de céans du 18 avril 2019 impartissant un délai au recourant au 2 mai 2019 pour lui indiquer si elle devait considérer son courrier du 17 avril 2019 comme une demande de retrait de son recours du 6 février 2019 ; Attendu que par courrier du 1er mai 2019 le recourant a confirmé que « [s]on courrier du 17 avril 2019 fai[sait] acte de demande de retrait de [s]on recours […] afin de clore la procédure » ; Qu'il convient d'en prendre acte et de rayer la cause du rôle. * * * * * *</w:t>
      </w:r>
    </w:p>
    <w:p>
      <w:r>
        <w:t>A/600/2019 - 3/3 - 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La présidente</w:t>
      </w:r>
    </w:p>
    <w:p>
      <w:r>
        <w:t>Eleanor McGREGOR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