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ATAS/418/2016 vom 26. Mai 2016</w:t>
      </w:r>
    </w:p>
    <w:p>
      <w:r>
        <w:t>GE Cour de justice, 2016-05-26, FR</w:t>
      </w:r>
    </w:p>
    <w:p>
      <w:r>
        <w:rPr>
          <w:b/>
        </w:rPr>
        <w:t xml:space="preserve">Quelle: </w:t>
      </w:r>
      <w:r>
        <w:t>https://mcp.opencaselaw.ch/entscheid/ge_gerichte_ATAS_418_2016</w:t>
      </w:r>
    </w:p>
    <w:p>
      <w:r>
        <w:t>FR: GE_GERICHTE ATAS/418/2016 du 26 mai 2016</w:t>
      </w:r>
    </w:p>
    <w:p>
      <w:r>
        <w:t>IT: GE_GERICHTE ATAS/418/2016 del 26 maggio 2016</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les experts du CEMed eux-mêmes ont admis que des douleurs neurogènes importantes et un traitement antalgique majeur, tel qu’administré à l’assurée, pouvaient avoir une influence sur la capacité de travail, et ont considéré qu'il y avait lieu de discuter avec le médecin traitant, ainsi que les spécialistes ORL</w:t>
      </w:r>
    </w:p>
    <w:p>
      <w:r>
        <w:t>- 11/13-</w:t>
      </w:r>
    </w:p>
    <w:p>
      <w:r>
        <w:t>A/3250/2015 et de la douleur, dans le but de réapprécier la situation professionnelle de l'assurée. Ils n'étaient par ailleurs pas en mesure de donner un avis sur l'évolution actuelle des troubles sans examiner la recourante à nouveau. Aussi, la chambre de céans juge nécessaire de soumettre la recourante à une expertise neurologique et à une expertise psychiatrique.</w:t>
      </w:r>
    </w:p>
    <w:p>
      <w:r>
        <w:rPr>
          <w:b/>
        </w:rPr>
        <w:t>E. 3</w:t>
      </w:r>
    </w:p>
    <w:p>
      <w:r>
        <w:t>Ces expertises seront confiées aux Drs N______ et O______.</w:t>
      </w:r>
    </w:p>
    <w:p>
      <w:r>
        <w:rPr>
          <w:b/>
        </w:rPr>
        <w:t>E. 4</w:t>
      </w:r>
    </w:p>
    <w:p>
      <w:r>
        <w:t>Quelle est la cause de l’éventuel trouble dépressif diagnostiqué ? Ce trouble a-t-il le cas échéant été provoqué par les douleurs permanentes dues à l’atteinte du nerf trijumeau ou, au degré de la vraisemblance prépondérante, d’autres causes sont-elles responsables de façon prépondérante du trouble dépressif, en précisant lesquelles ?</w:t>
      </w:r>
    </w:p>
    <w:p>
      <w:r>
        <w:rPr>
          <w:b/>
        </w:rPr>
        <w:t>E. 5</w:t>
      </w:r>
    </w:p>
    <w:p>
      <w:r>
        <w:t>Le trouble dépressif est-il le cas échéant essentiellement dû à des facteurs psycho-sociaux ?</w:t>
      </w:r>
    </w:p>
    <w:p>
      <w:r>
        <w:rPr>
          <w:b/>
        </w:rPr>
        <w:t>E. 6</w:t>
      </w:r>
    </w:p>
    <w:p>
      <w:r>
        <w:t>Quel est le traitement au niveau psychiatrique?</w:t>
      </w:r>
    </w:p>
    <w:p>
      <w:r>
        <w:rPr>
          <w:b/>
        </w:rPr>
        <w:t>E. 7</w:t>
      </w:r>
    </w:p>
    <w:p>
      <w:r>
        <w:t>Quelle est la compliance ?</w:t>
      </w:r>
    </w:p>
    <w:p>
      <w:r>
        <w:rPr>
          <w:b/>
        </w:rPr>
        <w:t>E. 8</w:t>
      </w:r>
    </w:p>
    <w:p>
      <w:r>
        <w:t>Le traitement antalgique auquel est soumis l’expertisée provoque-t-il une fatigue excessive et de la somnolence ?</w:t>
      </w:r>
    </w:p>
    <w:p>
      <w:r>
        <w:rPr>
          <w:b/>
        </w:rPr>
        <w:t>E. 9</w:t>
      </w:r>
    </w:p>
    <w:p>
      <w:r>
        <w:t>La somnolence diurne diminue-t-elle la capacité de travail et, dans l’affirmative, dans quelle mesure ?</w:t>
      </w:r>
    </w:p>
    <w:p>
      <w:r>
        <w:rPr>
          <w:b/>
        </w:rPr>
        <w:t>E. 10</w:t>
      </w:r>
    </w:p>
    <w:p>
      <w:r>
        <w:t>A quel pourcentage évaluez-vous la capacité de travail dans l'activité habituelle ou une activité adaptée?</w:t>
      </w:r>
    </w:p>
    <w:p>
      <w:r>
        <w:rPr>
          <w:b/>
        </w:rPr>
        <w:t>E. 11</w:t>
      </w:r>
    </w:p>
    <w:p>
      <w:r>
        <w:t>Quelles autres observations avez-vous à ajouter ? D. Invite les Drs N______ et O______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