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ATAS/418/2013 vom 30. April 2013</w:t>
      </w:r>
    </w:p>
    <w:p>
      <w:r>
        <w:t>GE Cour de justice, 2013-04-30, FR</w:t>
      </w:r>
    </w:p>
    <w:p>
      <w:r>
        <w:rPr>
          <w:b/>
        </w:rPr>
        <w:t xml:space="preserve">Quelle: </w:t>
      </w:r>
      <w:r>
        <w:t>https://mcp.opencaselaw.ch/entscheid/ge_gerichte_ATAS_418_2013</w:t>
      </w:r>
    </w:p>
    <w:p>
      <w:r>
        <w:t>FR: GE_GERICHTE ATAS/418/2013 du 30 avril 2013</w:t>
      </w:r>
    </w:p>
    <w:p>
      <w:r>
        <w:t>IT: GE_GERICHTE ATAS/418/2013 del 30 aprile 2013</w:t>
      </w:r>
    </w:p>
    <w:p>
      <w:pPr>
        <w:pStyle w:val="Heading2"/>
      </w:pPr>
      <w:r>
        <w:t>Erwägungen</w:t>
      </w:r>
    </w:p>
    <w:p>
      <w:r>
        <w:rPr>
          <w:b/>
        </w:rPr>
        <w:t>E. 27</w:t>
      </w:r>
    </w:p>
    <w:p>
      <w:r>
        <w:t>Par acte du 10 septembre 2012, le recourant interjette recours contre cette décision, persistant dans les conclusions prises dans le cadre de son opposition. En outre, il requiert la comparution personnelle des parties, ainsi que la mise en œuvre d'une expertise judiciaire. En substance, il estime que son état de santé est dû à son accident du 27 juin 2011 et conteste la valeur probante de l'expertise du Dr F__________, considérant que ce dernier n'a pas fait preuve de l'indépendance nécessaire, dans la mesure où son expertise a été réalisée à la demande de l'intimé.</w:t>
      </w:r>
    </w:p>
    <w:p>
      <w:r>
        <w:t>A/2712/2012 - 9/17 -</w:t>
      </w:r>
    </w:p>
    <w:p>
      <w:r>
        <w:rPr>
          <w:b/>
        </w:rPr>
        <w:t>E. 28</w:t>
      </w:r>
    </w:p>
    <w:p>
      <w:r>
        <w:t>Par acte du 4 octobre 2012, l'intimé, représenté par son conseil, conclut au rejet de la demande d'expertise et du recours. Il considère que l'expertise du Dr F__________ a pleine valeur probante et qu'aucun des documents produits par le recourant ne permet de la remettre en cause ou de justifier qu'une expertise judiciaire soit ordonnée.</w:t>
      </w:r>
    </w:p>
    <w:p>
      <w:r>
        <w:rPr>
          <w:b/>
        </w:rPr>
        <w:t>E. 29</w:t>
      </w:r>
    </w:p>
    <w:p>
      <w:r>
        <w:t>En date du 26 novembre 2012, le recourant persiste dans ses conclusions, précisant en outre plusieurs points. Il explique qu'il avait choisi le Dr F__________ comme expert en raison de la proximité du cabinet de ce dernier par rapport à son domicile. Une expertise judicaire est justifiée dans la mesure où le Dr F__________ n'était pas totalement indépendant. Le recourant indique également qu'il a continué à travailler durant neuf jours après sa chute du 27 juin 2011, en raison de l'insistance de son employeur, étant précisé que durant cette période, il n'a effectivement travaillé que six jours. L'appréciation du Dr F__________ selon laquelle il marcherait de manière théâtrale est catégoriquement contestée et jugée déplacée. Le statut quo sine n'est ainsi pas atteint et son état de santé est toujours en relation de causalité avec l'accident du 27 juin 2011.</w:t>
      </w:r>
    </w:p>
    <w:p>
      <w:r>
        <w:rPr>
          <w:b/>
        </w:rPr>
        <w:t>E. 30</w:t>
      </w:r>
    </w:p>
    <w:p>
      <w:r>
        <w:t>Par acte du 31 janvier 2013, l'intimé, représenté par son conseil, persiste intégralement dans ses conclusions. Il précise avoir versé au recourant des prestations de l'assurance-accidents jusqu'au 31 janvier 2012, bien que le statu quo sine ait été atteint le 27 septembre 2011, l'expertise du Dr F__________ ne lui ayant été transmise qu'en janvier 2012.</w:t>
      </w:r>
    </w:p>
    <w:p>
      <w:r>
        <w:rPr>
          <w:b/>
        </w:rPr>
        <w:t>E. 31</w:t>
      </w:r>
    </w:p>
    <w:p>
      <w:r>
        <w:t>En date du 8 avril 2013, le recourant remet à la Cour de céans un échange de correspondance entre son conseil, l'intimé en sa qualité d'assureur perte de gain et lui-même.</w:t>
      </w:r>
    </w:p>
    <w:p>
      <w:r>
        <w:rPr>
          <w:b/>
        </w:rPr>
        <w:t>E. 32</w:t>
      </w:r>
    </w:p>
    <w:p>
      <w:r>
        <w:t>Par courrier du 15 avril 2013, l'intimé, représenté par son conseil, persiste intégralement dans ses conclusions. Selon lui, les nouvelles pièces produites par le recourant sont étrangères à la procédure pendante devant la Cour de céans, dans la mesure où elles le concernent en sa qualité d'assureur perte de gain et non d'assureur-accidents.</w:t>
      </w:r>
    </w:p>
    <w:p>
      <w:r>
        <w:rPr>
          <w:b/>
        </w:rPr>
        <w:t>E. 33</w:t>
      </w:r>
    </w:p>
    <w:p>
      <w:r>
        <w:t>A la suite de quoi, la cause a été gardée à juger. EN DROIT 1. 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A/2712/2012 - 10/17 - Sa compétence pour juger du cas d’espèce est ainsi établie. 2. A teneur de l'art. 1 al. 1 LAA, les dispositions de la LPGA s'appliquent à l'assurance-accidents, à moins que la loi n'y déroge expressément. 3. Le délai de recours est de 30 jours (art. 60 al. 1 LPGA). La décision sur opposition date du 9 juillet 2012 et a été reçue par le conseil du recourant le lendemain, soit le 10 juillet 2012. Etant donné que le délai de recours commence à courir le lendemain de la notification (art. 38 al. 2 et 60 al. 2 LPGA) et qu'il est suspendu du 15 juillet au 15 août inclusivement (art. 38 al. 4 let. b et 60 al. 2 LPGA), le recours du 10 septembre 2012, a été formé en temps utile, le dernier jour du délai (art. 39 al. 1 et 60 al. 2 LPGA). En outre, l'acte de recours respecte la forme prescrite par la loi (art. 61 let. b LPGA). 4. Le litige porte sur la question de savoir si l’intimé doit verser des prestations LAA en faveur du recourant au-delà du 27 septembre 2011. En particulier, il s’agit de déterminer s’il existe un lien de causalité entre les lésions au genou gauche et l’accident survenu le 27 juin 2011.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177 consid. 3.1, 402 consid. 4.3.1,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w:t>
      </w:r>
    </w:p>
    <w:p>
      <w:r>
        <w:t>A/2712/2012 - 11/17 -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 arrêt U 61/91 du 18 décembre 1991 consid. 4b in RAMA 1992 no U 142 p. 75 ss). A contrario, aussi longtemps que le statu quo sine ou ante n'est pas rétabli, l'assureur-accidents doit prendre à sa charge le traitement de l'état maladif préexistant, dans la mesure où il a été causé ou aggravé par l'accident (ATF non publié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Dans ce contexte, il sied encore de relever que le fait que des symptômes douloureux ne se sont manifestés qu'après la survenance d'un accident ne suffit pas à établir un rapport de causalité naturelle avec cet accident (raisonnement "post hoc, ergo propter hoc" ; cf. ATF 119 V 335 consid. 2b/bb p. 341 ss ; RAMA 1999 no U 341 p. 408 ss, consid. 3b). Il convient en principe d'en rechercher l'étiologie et de vérifier, sur cette base, l'existence du rapport de causalité avec l'événement assuré.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w:t>
      </w:r>
    </w:p>
    <w:p>
      <w:r>
        <w:t>A/2712/2012 - 12/17 - 117 V 359 consid. 5d/bb; ATFA non publié U 351/04 du 14 février 2006, consid. 3.2). 6. a) 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Le degré de l'incapacité de travail doit être fixé en tenant compte de la diminution de la productivité de l’assuré dans la profession exercée jusqu'alors, aussi longtemps qu'on ne peut raisonnablement exiger de lui qu'il mette à profit sa capacité de travail résiduelle dans une autre branche professionnelle (obligation de diminuer le dommage ; ATF 129 V 460 consid. 4.2 p. 463, 114 V 281 consid. 1d p. 283). En revanche, l'estimation médico-théorique de l'incapacité de travail n'est pas déterminante (ATF 111 V 235 consid. 1b, p. 239; ATF 114 V 281 consid. 1c p. 283; cf. également Ueli KIESER, ATSG-Kommentar, 2009, n° 3 ad Art. 6). b) En cas de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 B. du 27 octobre 2005, U 389/04, consid. 4.1 ; B. du 30 novembre 2004, U 222/04, consid. 1.3 et les références).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A/2712/2012 - 13/17 -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A/2712/2012 - 14/17 -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 8. En l'espèce, la décision litigieuse repose principalement sur l'expertise du 28 janvier 2012 réalisée par le Dr F__________, dont le recourant conteste l'impartialité. L'expert a posé le diagnostic principal suivant : une entorse bénigne du genou gauche survenue le 27 juin 2011. Il a en outre établi les diagnostics complémentaires suivants : un état après entorse du genou gauche à la charge du ligament latéral interne, un état après méniscectomie interne du genou gauche, une probable instabilité externe de la cheville gauche, une chondropathie rotulienne interne, une arthrose facettaire L5-S1 gauche et débutant en L4-L5, un probable début de coxarthrose gauche, une possible maladie de Haglund oligosymptomatique bilatérale, un début de déformation en griffe des orteils externes et un probable syndrome d'aggravation psychogène. Il a relevé que les douleurs causées par le genou gauche telles que décrites par le recourant ne pouvaient être expliquées médicalement. Quant à la boiterie, elle avait parfois une connotation théâtrale et ne permettait pas de constater un déficit d'importance. Les examens du recourant réalisés depuis 2006 mettaient en lumière un état dégénératif du genou, du bassin et de la colonne lombaire, sans lien avec la chute du 27 juin 2011. L'état de santé du</w:t>
      </w:r>
    </w:p>
    <w:p>
      <w:r>
        <w:t>A/2712/2012 - 15/17 - recourant était ainsi le résultat exclusif de l'évolution de la situation dégénérative préexistante, l'accident du 27 juin 2011 ayant simplement décompensé temporairement un état antérieur sans causer de lésions structurelles. Compte tenu de ces éléments et selon la probabilité prépondérante, le statu quo sine avait été rétabli bien avant le 22 décembre 2012. L'état dégénératif dont souffrait le recourant induisait bien des limitations fonctionnelles, toutefois compatibles avec la reprise de son activité de cuisinier à plein temps et sans limitation de rendement. Enfin, le Dr F__________ a ajouté que, selon toute vraisemblance, l'évolution de l'état dégénératif conduirait à terme à une incapacité de travail, étant une fois encore précisé que l'accident du 27 juin 2011 n'avait et n'aurait aucune influence sur les troubles somatiques du recourant. Sur la base de cette expertise, le Dr K__________, médecin-conseil de l'intimé, a retenu que le statu quo sine avait été atteint dès le 27 septembre 2011, dernier jour du droit aux prestations de l'assurance-accidents selon l'intimé. Bien que le Dr K__________ n'expose pas les raisons qui l'ont conduit à retenir cette date, il ressort du dossier qu'elle correspond au jour où le Dr E__________ a rendu son rapport, dans lequel il avait retenu que la capacité de travail du recourant était totale. La Cour de céans constate que l'expertise du Dr F__________ est en tous points conforme aux réquisits jurisprudentiels relatifs à la valeur probante. Elle se fonde en effet sur un examen clinique du recourant, sur l'étude de son dossier médical, relate ses plaintes, contient un anamnèse complète, des diagnostics clairs et des conclusions motivées. L'appréciation du Dr F__________ permet de comprendre les causes des douleurs et leurs conséquences à court, moyen et long terme. Les résultats des IRM figurant au dossier, de même que les constatations du Dr E__________ corroborent son appréciation de l'état de santé du recourant, lequel souffre d'états dégénératifs de la colonne lombaire, du bassin et du genou gauche, antérieurs et sans lien avec l'accident du 27 juin 2011. Il convient d'ailleurs de relever que rien au dossier ne permet de remettre en cause les conclusions de l'expertise. En effet, les différents rapports soumis à la Cour de céans, y compris ceux du Dr B__________, ne font état d'aucun élément objectivement vérifiable qui auraient été ignorés par l'expert et qui seraient suffisamment pertinents pour remettre en cause ses conclusions, étant précisé que, faute d'une motivation suffisante, ces rapports ne peuvent se voir reconnaître une valeur probante. Ainsi, eu égard au rapport convainquant du Dr F__________, il n'a pu être établi, au regard de la vraisemblance prépondérante, que les atteintes à la santé qui affectent le recourant sont en lien de causalité avec l'accident survenu le 27 juin 2011, ce d'autant moins qu'il apparaît que celui-ci a subi plusieurs lésions au genou gauche par le passé ayant conduit à l'état dégénératif dont il souffre, et que sur la base de son comportement, aux dires-mêmes du Dr E__________, chez qui il s'est rendu sur conseil de son médecin traitant, on ne peut exclure une certaine</w:t>
      </w:r>
    </w:p>
    <w:p>
      <w:r>
        <w:t>A/2712/2012 - 16/17 - exagération des symptômes et des douleurs ressenties. Rappelons également que lors de sa chute du 27 juin 2011, le recourant n'a subi aucun impact direct sur son genou gauche. Partant, à défaut d'un lien de causalité établi au degré de la vraisemblance prépondérante entre les troubles du recourant et l'événement accidentel du 27 juin 2011, celui-ci ne peut prétendre à des prestations de l'assurance-accidents au-delà du 27 septembre 2011. Même si l'on devait considérer que le statu quo sine a été atteint ultérieurement, faute de motivation de la part du Dr K__________, force est toutefois de constater que l'expert a retenu que ce statu avait été atteint "bien avant" l'examen clinique du 22 décembre 2011, et que le recourant a perçu les prestations de l'assurance-accidents auxquelles il prétend dans la présente procédure jusqu'au 31 janvier 2012, soit plus de quatre mois après la fin de son droit et plus d'un mois après l'examen du Dr F__________, de sorte qu'il n'a plus de prétentions à faire valoir de ce chef. Dès lors que les diagnostics retenus par l'expert sont clairs, que son expertise a pleine valeur probante, que la question du lien de causalité naturelle peut être tranchée en l'état du dossier et que le recourant a fait valoir sa position quant à la décision querellée et aux rapports sur lesquels se fonde l'intimé de manière complète et détaillée, il apparaît inutile d'administrer d'autres preuves, soit en l'espèce d'ordonner une comparution personnelle des parties et la mise en œuvre d'une expertise judiciaire comme le sollicite le recourant. A la lumière des principes jurisprudentiels exposés précédemment, la remise en cause de l'impartialité de l'expert en raison du simple fait que l'expertise du Dr F__________ a été réalisée à la demande de l'intimé ne saurait conduire la Cour de céans à ordonner la mise en œuvre d'une expertise judiciaire. La Cour de céans relève encore que si elle nie l'existence d'un lien de causalité naturelle entre l'état de santé du recourant et l'accident du 27 juin 2011, elle ne remet pas en question l'existence d'une atteinte à la santé, par ailleurs confirmée par l'expertise du Dr F__________, notamment. Elle a uniquement considéré que les troubles dont souffrait le recourant n'étaient plus consécutifs à l'événement assuré et qu'ils relevaient d'une maladie qui n'était pas à la charge de l'intimée en sa qualité d'assureur-accidents. Il appartiendra au recourant de faire valoir ses prétentions auprès des assurances et autorités compétentes, ce qui, au vu des documents transmis à la Cour de céans par celui-ci dans le cadre de sa réplique, semble déjà être le cas. 9. Au vu de ce qui précède, le recours, mal fondé, doit être rejeté. 10. La procédure est gratuite (art. 61 let. a LPGA et 89H al. 1 LPA).</w:t>
      </w:r>
    </w:p>
    <w:p>
      <w:r>
        <w:t>A/2712/2012 - 17/17 -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