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ATAS/417/2025 vom 3. Juni 2025</w:t>
      </w:r>
    </w:p>
    <w:p>
      <w:r>
        <w:t>GE Cour de justice, 2025-06-03, FR</w:t>
      </w:r>
    </w:p>
    <w:p>
      <w:r>
        <w:rPr>
          <w:b/>
        </w:rPr>
        <w:t xml:space="preserve">Quelle: </w:t>
      </w:r>
      <w:r>
        <w:t>https://mcp.opencaselaw.ch/entscheid/ge_gerichte_ATAS_417_2025</w:t>
      </w:r>
    </w:p>
    <w:p>
      <w:r>
        <w:t>FR: GE_GERICHTE ATAS/417/2025 du 3 juin 2025</w:t>
      </w:r>
    </w:p>
    <w:p>
      <w:r>
        <w:t>IT: GE_GERICHTE ATAS/417/2025 del 3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en temps utile, le recours est recevable (art. 60 al. 1 LPGA).</w:t>
      </w:r>
    </w:p>
    <w:p>
      <w:r>
        <w:rPr>
          <w:b/>
        </w:rPr>
        <w:t>E. 2</w:t>
      </w:r>
    </w:p>
    <w:p>
      <w:r>
        <w:t>Le litige porte sur le droit du recourant à prétendre à des prestations de l’assurance-invalidité dès le mois d’octobre 2023, singulièrement sur la capacité de travail du recourant dans une activité adaptée à son état de santé dès le mois d’octobre 2023.</w:t>
      </w:r>
    </w:p>
    <w:p>
      <w:r>
        <w:t>A/2359/2024 - 8/12 -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Les éléments pertinents de la présente cause étant postérieurs à l’entrée en vigueur desdites modifications,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w:t>
      </w:r>
    </w:p>
    <w:p>
      <w:r>
        <w:t>A/2359/2024 - 9/12 -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A/2359/2024 - 10/12 -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w:t>
      </w:r>
    </w:p>
    <w:p>
      <w:r>
        <w:t>En l’espèce, pour rendre la décision contestée, l’intimé s’est fondé sur l’avis des médecins de l’assuré et d’une expertise administrative versée à la procédure pour retenir les diagnostics pertinents et apprécier la capacité de travail dans l’activité exercée en dernier lieu par le recourant d’aide de cuisine et sa capacité de travail dans une activité adaptée à son atteinte à l’épaule. Le diagnostic d’épaule gelée, soit une capsulite rétractile, évoqué après la décision attaquée par le nouveau médecin généraliste du recourant ne saurait être retenu sur la base de nouveaux documents qui ne discutent pas les précédents avis médicaux concordants fondés sur des examens approfondis de spécialistes, en particulier le Dr D______ consulté par le recourant et l’experte E______, lesquels ont précisément été amenés à se prononcer sur le cas et ont pris le soin d’exposer les diagnostics retenus ainsi que les motifs pour lesquels le diagnostic de capsulite n’entrait pas en ligne de compte. Sur ce point en effet, l’avis du Dr D______ est rejoint par celui de l’experte et également par les autres avis de médecins ayant suivi le recourant jusqu’à la décision attaquée. Les diagnostics pertinents convergeaient à l’instar des avis des médecins sur les conséquences des diagnostics retenus sur la capacité de travail de l’assuré. L’intimé s’est ainsi</w:t>
      </w:r>
    </w:p>
    <w:p>
      <w:r>
        <w:t>A/2359/2024 - 11/12 - prononcé sur la base d’avis médicaux convergents, clairs et motivés, dont la valeur probante doit être reconnue par la chambre de céans. Il sied au demeurant de préciser que le Dr I______, malgré le diagnostic « d’épaule gelée », affirme que son patient peut travailler dans une activité adaptée, de sorte que l’éventuelle divergence d’opinion sur ce diagnostic ne modifie pas le résultat quant à la capacité de travail du recourant. En effet, l’appréciation de la capacité de travail de l’assuré dans une activité adaptée à l’état de son épaule ne fait pas apparaître de réelles divergences entre les avis médicaux exprimés, les médecins de l’assuré s’étant prononcés en faveur d’une capacité de travail dans une activité adaptée aux limitations fonctionnelles de l’épaule droite. Le fait que la Dre G______ atteste d’une incapacité de travail en raison des douleurs ne permet au demeurant pas de retenir que cette médecin consultée dès janvier 2024 à la Clinique H______ ait exclu la possibilité d’exercer une activité adaptée à l’état de l’épaule du recourant. Enfin, les pièces relatives au traitement proposé par la Dre G______ à la Clinique H______ ne suffisent pas à remettre en doute les avis médicaux recueillis dans le cadre de l’instruction médicale, en particulier les avis probants de spécialistes en la matière. Il sera en fin de compte rappelé que le recourant exerçait, avant son activité d’aide cuisinier aujourd’hui incompatible avec son état de santé, une activité sans port de charge ni mouvement répétitif de logisticien qui serait adaptée à son état de santé actuel. Sa capacité de travail n’est ainsi pas uniquement théorique, mais pourrait réellement être exploitée. Au vu de ce qui précède, la décision attaquée ne peut qu’être confirmée.</w:t>
      </w:r>
    </w:p>
    <w:p>
      <w:r>
        <w:rPr>
          <w:b/>
        </w:rPr>
        <w:t>E. 5</w:t>
      </w:r>
    </w:p>
    <w:p>
      <w:r>
        <w:t>Le recours est dès lors rejeté. La procédure n’étant pas gratuite, un émolument de CHF 200.- sera mis à la charge du recourant.</w:t>
      </w:r>
    </w:p>
    <w:p>
      <w:r>
        <w:t>A/2359/2024 - 12/12 -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