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ATAS/416/2021 vom 6. Mai 2021</w:t>
      </w:r>
    </w:p>
    <w:p>
      <w:r>
        <w:t>GE Cour de justice, 2021-05-06, FR</w:t>
      </w:r>
    </w:p>
    <w:p>
      <w:r>
        <w:rPr>
          <w:b/>
        </w:rPr>
        <w:t xml:space="preserve">Quelle: </w:t>
      </w:r>
      <w:r>
        <w:t>https://mcp.opencaselaw.ch/entscheid/ge_gerichte_ATAS_416_2021</w:t>
      </w:r>
    </w:p>
    <w:p>
      <w:r>
        <w:t>FR: GE_GERICHTE ATAS/416/2021 du 6 mai 2021</w:t>
      </w:r>
    </w:p>
    <w:p>
      <w:r>
        <w:t>IT: GE_GERICHTE ATAS/416/2021 del 6 maggio 2021</w:t>
      </w:r>
    </w:p>
    <w:p>
      <w:pPr>
        <w:pStyle w:val="Heading2"/>
      </w:pPr>
      <w:r>
        <w:t>Erwägungen</w:t>
      </w:r>
    </w:p>
    <w:p>
      <w:r>
        <w:rPr>
          <w:b/>
        </w:rPr>
        <w:t>E. 6</w:t>
      </w:r>
    </w:p>
    <w:p>
      <w:r>
        <w:t>En date du 15 mai 2017, l’OAI a informé l’assurée qu’après examen, aucune mesure de réadaptation d’ordre professionnel n’était considérée comme possible et que l’examen du droit à une rente était en cours. En date du 23 juin 2017, l’employeur a résilié le contrat de travail de l’assurée, en notant que celle-ci était en incapacité de travail, pour raison de maladie, depuis une année.</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son activité lucrative habituelle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La personne expertisée est-elle capable d’exercer une activité lucrative adaptée à ses limitations fonctionnelles ?</w:t>
      </w:r>
    </w:p>
    <w:p>
      <w:r>
        <w:t>A/3953/2019 - 26/27 -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Comment la capacité de travail de la personne expertisée a-t-elle évolué depuis, respectivement octobre 2017, août 2018 et août 2019 ?</w:t>
      </w:r>
    </w:p>
    <w:p>
      <w:r>
        <w:rPr>
          <w:b/>
        </w:rPr>
        <w:t>E. 6.5</w:t>
      </w:r>
    </w:p>
    <w:p>
      <w:r>
        <w:t>Des mesures médicales sont-elles nécessaires préalablement à la reprise d’une activité lucrative ? Si oui, lesquelles ?</w:t>
      </w:r>
    </w:p>
    <w:p>
      <w:r>
        <w:rPr>
          <w:b/>
        </w:rPr>
        <w:t>E. 6.6</w:t>
      </w:r>
    </w:p>
    <w:p>
      <w:r>
        <w:t>Quel est votre pronostic quant à l’exigibilité de la reprise d’une activité lucrative ? 7. Traitement</w:t>
      </w:r>
    </w:p>
    <w:p>
      <w:r>
        <w:rPr>
          <w:b/>
        </w:rPr>
        <w:t>E. 7</w:t>
      </w:r>
    </w:p>
    <w:p>
      <w:r>
        <w:t>En date du 29 juin 2017, la Dresse C______ a fait parvenir à l’OAI un rapport médical intermédiaire, indiquant que l’état de santé de l’assurée s’était amélioré, notamment la mobilité de l’épaule droite. Le pronostic était toutefois réservé et le médecin traitant renvoyait à un rapport de consultation du docteur E______, chef de clinique au service de chirurgie orthopédique des HUG, du 9 juin 2017. Le diagnostic était une capsulite rétractile post-réinsertion, une rupture massive de la coiffe des rotateurs de l’épaule droite, ainsi qu’une lésion transfixiante du tendon supra-épineux, actuellement cicatrisée, de l’épaule gauche. Selon le médecin, huit mois et demi après l’opération de son épaule droite, l’assurée faisait de la physiothérapie en piscine et prenait des antalgiques. L’évolution sur la mobilité était lentement favorable, mais des douleurs persistaient au niveau du long chef du biceps proximal et de la coiffe des rotateurs généralement. Il était mentionné une discrète amélioration de la mobilité de l’épaule droite et une discrète diminution de la mobilité à gauche, qui était due aux douleurs pour lesquelles il n’y avait pas de substrat à l’échographie. La lésion du supra-épineux gauche, qui n’avait pas été opérée, montrait une bonne cicatrisation avec un excellent glissement dynamique à l’échographie du jour. La patiente était toujours en incapacité totale de travail dans sa profession et l’on pouvait s’attendre à une stabilisation du cas médical un an après l’opération.</w:t>
      </w:r>
    </w:p>
    <w:p>
      <w:r>
        <w:rPr>
          <w:b/>
        </w:rPr>
        <w:t>E. 7.1</w:t>
      </w:r>
    </w:p>
    <w:p>
      <w:r>
        <w:t>Examen du traitement suivi par la personne expertisée et analyse de son adéquation.</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Propositions thérapeutiques et analyse de leurs effets sur la capacité de travail de la personne expertisée. 8. Appréciation d'avis médicaux du dossier</w:t>
      </w:r>
    </w:p>
    <w:p>
      <w:r>
        <w:rPr>
          <w:b/>
        </w:rPr>
        <w:t>E. 8</w:t>
      </w:r>
    </w:p>
    <w:p>
      <w:r>
        <w:t>En date du 15 août 2017, le Dr E______ a envoyé à l’assurance HELSANA (ci- après : HELSANA) un premier rapport médical confirmant la capsulite rétractile à l’épaule droite, la rupture massive de la coiffe des rotateurs à l’épaule droite, et la lésion transfixiante du tendon de la coiffe des rotateurs à l’épaule gauche. La physiothérapie s’était arrêtée au mois de juillet 2017 et dans le cas d’une activité adaptée, celle-ci devait pouvoir s’effectuer sans charges au-dessus de l’épaule droite et en évitant d’avoir les bras loin du corps. Le médecin estimait que l’assurée disposait d’une capacité de travail de 100% dans une activité adaptée, soit un poste de bureau.</w:t>
      </w:r>
    </w:p>
    <w:p>
      <w:r>
        <w:rPr>
          <w:b/>
        </w:rPr>
        <w:t>E. 8.1</w:t>
      </w:r>
    </w:p>
    <w:p>
      <w:r>
        <w:t>Êtes-vous d'accord avec l'avis du Dr D______ selon rapport médical du 5 avril 2017 et compte-rendu de consultation du 11 juillet 2018 ? En particulier avec les diagnostics posés et l'estimation d'une capacité de travail nulle de la personne expertisée dans l’activité habituelle (à réévaluer dans les 6 mois), puis à une capacité de travail dans une activité adaptée (non chiffrée) ? Si non, pourquoi ?</w:t>
      </w:r>
    </w:p>
    <w:p>
      <w:r>
        <w:rPr>
          <w:b/>
        </w:rPr>
        <w:t>E. 8.2</w:t>
      </w:r>
    </w:p>
    <w:p>
      <w:r>
        <w:t>Êtes-vous d'accord avec l'avis de la Dresse C______ selon rapports médicaux du 23 mai 2017 et du 23 juin 2018, avis médical du 15 février 2019 et rapport médical du 25 avril 2019 ? En particulier avec les diagnostics posés et l'estimation d'une capacité de travail nulle de la personne expertisée dans toute activité ? Si non, pourquoi ?</w:t>
      </w:r>
    </w:p>
    <w:p>
      <w:r>
        <w:rPr>
          <w:b/>
        </w:rPr>
        <w:t>E. 8.3</w:t>
      </w:r>
    </w:p>
    <w:p>
      <w:r>
        <w:t>Êtes-vous d'accord avec l'avis du Dr E______ selon rapport médical du 15 août 2017 ? En particulier avec les diagnostics posés et l'estimation d'une capacité de travail dans une activité adaptée de la personne expertisée de 100% ? Si non, pourquoi ?</w:t>
      </w:r>
    </w:p>
    <w:p>
      <w:r>
        <w:rPr>
          <w:b/>
        </w:rPr>
        <w:t>E. 8.4</w:t>
      </w:r>
    </w:p>
    <w:p>
      <w:r>
        <w:t>Êtes-vous d'accord avec l'avis du Dr G______ selon réponses manuscrites sur courrier de l’OAI du 21 septembre 2018 ? En particulier avec les diagnostics posés et l'estimation d'une capacité de</w:t>
      </w:r>
    </w:p>
    <w:p>
      <w:r>
        <w:t>A/3953/2019 - 27/27 - travail dans une activité adaptée de la personne expertisée de 100% ? Si non, pourquoi ?</w:t>
      </w:r>
    </w:p>
    <w:p>
      <w:r>
        <w:rPr>
          <w:b/>
        </w:rPr>
        <w:t>E. 8.5</w:t>
      </w:r>
    </w:p>
    <w:p>
      <w:r>
        <w:t>Êtes-vous d'accord avec l'avis du Dr J______ selon rapport de consultation du 13 décembre 2018 ? En particulier avec les diagnostics et son avis du 9 août 2019 sur la capacité de travail ? Si non, pourquoi ?</w:t>
      </w:r>
    </w:p>
    <w:p>
      <w:r>
        <w:rPr>
          <w:b/>
        </w:rPr>
        <w:t>E. 8.6</w:t>
      </w:r>
    </w:p>
    <w:p>
      <w:r>
        <w:t>Êtes-vous d'accord avec l'avis du Dr H______(SMR) selon avis médical du 23 août 2019 renvoyant au rapport du 16 novembre 2017 ? En particulier avec les diagnostics posés et l'estimation d'une capacité de travail dans une activité adaptée de la personne expertisée de 100% depuis respectivement octobre 2017 puis dès août 2018 ? Si non, pourquoi ? 9. Quel est le pronostic ? 10. Des mesures de réadaptation professionnelle sont-elles envisageables ? 11. Faire toutes autres observations ou suggestions utiles E. Invite l’expert à déposer, dans les meilleurs délais, un rapport en trois exemplaires auprès de la chambre de céans.</w:t>
      </w:r>
    </w:p>
    <w:p>
      <w:r>
        <w:t>La greffière</w:t>
      </w:r>
    </w:p>
    <w:p>
      <w:r>
        <w:t>Nathalie LOCHER</w:t>
      </w:r>
    </w:p>
    <w:p>
      <w:r>
        <w:t>Le président</w:t>
      </w:r>
    </w:p>
    <w:p>
      <w:r>
        <w:t>Philippe KNUPFER</w:t>
      </w:r>
    </w:p>
    <w:p>
      <w:r>
        <w:t>Une copie conforme du présent arrêt est notifiée aux parties par le greffe le</w:t>
      </w:r>
    </w:p>
    <w:p>
      <w:r>
        <w:rPr>
          <w:b/>
        </w:rPr>
        <w:t>E. 9</w:t>
      </w:r>
    </w:p>
    <w:p>
      <w:r>
        <w:t>En date du 16 novembre 2017, le service médical régional AI (SMR) a rendu un rapport médical dans lequel il était indiqué que la capacité de travail était de 100% dès le 28 juin 2016 jusqu’à ce jour avec une capacité de travail exigible de 0% dans l’activité habituelle et de 100% dans une activité adaptée, à partir du mois d’octobre</w:t>
      </w:r>
    </w:p>
    <w:p>
      <w:r>
        <w:t>A/3953/2019 - 4/27 - 2017, avec des limitations fonctionnelles qui étaient d’éviter le port de charges, pas de mouvement nécessitant l’élévation des bras au-dessus des épaules gauche et droite et pas de mouvements répétitifs des bras. Le début de l’aptitude à la réadaptation était fixé au mois d’octobre 2017. Selon le médecin-conseil du SMR, la doctoresse F______, le traitement conservateur n’avait pas apporté les résultats voulus, ce qui avait entraîné une intervention chirurgicale effectuée le 23 septembre 2016. L’intervention s’était compliquée par une capsulite au niveau droit, ce qui avait prolongé l’arrêt de travail. Le SMR conseillait de suivre les estimations du Dr E______, soit la capacité de travail dans une activité adaptée aux limitations fonctionnelles, qui était exigible à partir du mois d’octobre 2017.</w:t>
      </w:r>
    </w:p>
    <w:p>
      <w:r>
        <w:rPr>
          <w:b/>
        </w:rPr>
        <w:t>E. 10</w:t>
      </w:r>
    </w:p>
    <w:p>
      <w:r>
        <w:t>En date du 8 janvier 2017, une enquêtrice de l’OAI a rencontré l’assurée pour effectuer une enquête économique sur le ménage. Elle a mentionné qu’après l’atteinte à la santé, l’assurée ne pouvait cuisiner que des petits repas simples ; elle ne pouvait plus effectuer de rangement en hauteur et laissait son époux nettoyer le sol si nécessaire. Depuis le mois d’octobre 2016, l’assurée bénéficiait de l’aide d’une aide-ménagère de l’IMAD pour l’entretien du logement, à raison d’1h50 par semaine ; celle-ci s’occupait de passer l’aspirateur, la serpillière, nettoyait les baignoires et changeait les draps du lit. S’agissant des courses, l’assurée était accompagnée de son époux, le samedi, pour faire les achats, car elle ne pouvait pas prendre d’article lourd dans les rayons et les déposer dans le chariot, ce que son époux faisait pour elle. Pendant la semaine, elle pouvait effectuer des petits achats de manière autonome. En ce qui concernait les activités administratives, elle les faisait, elle-même, la plupart du temps. S’agissant de la lessive, de l’entretien des vêtements, elle s’en occupait, mais le repassage était désormais effectué par l’aide- ménagère de l’IMAD. En conclusion de l’enquête ménagère, l’enquêtrice retenait un empêchement pondéré sans exigibilité de 46.1% et un empêchement pondéré avec exigibilité de 21.2% ; l’exigibilité retenue était de 24.9%, étant précisé que l’époux était également atteint dans sa santé, mais aidait pour de nombreuses tâches au quotidien.</w:t>
      </w:r>
    </w:p>
    <w:p>
      <w:r>
        <w:rPr>
          <w:b/>
        </w:rPr>
        <w:t>E. 11</w:t>
      </w:r>
    </w:p>
    <w:p>
      <w:r>
        <w:t>Par courrier du 20 septembre 2017 adressé à la Dresse C______, le Dr D______ a mentionné que l’on arrivait au bout des mesures chirurgicales pouvant améliorer la fonction de l’épaule un an après l’opération ; il était difficilement envisageable que la patiente reprenne son travail, dans le domaine de l’entretien, au vu de la fonction de son épaule.</w:t>
      </w:r>
    </w:p>
    <w:p>
      <w:r>
        <w:rPr>
          <w:b/>
        </w:rPr>
        <w:t>E. 12</w:t>
      </w:r>
    </w:p>
    <w:p>
      <w:r>
        <w:t>En date du 10 novembre 2017, la Dresse C______ a transmis à l’assurance HELSANA un rapport médical intermédiaire mentionnant que l’assurée allait être reçue par le Dr D______. Le médecin traitant observait une nette limitation de la mobilité de l’épaule droite, ainsi que des douleurs. Son incapacité de travail était estimée à 100% et aucune autre activité adaptée n’était envisageable actuellement.</w:t>
      </w:r>
    </w:p>
    <w:p>
      <w:r>
        <w:rPr>
          <w:b/>
        </w:rPr>
        <w:t>E. 13</w:t>
      </w:r>
    </w:p>
    <w:p>
      <w:r>
        <w:t>En date du 13 avril 2018, le Dr D______, devenu chef de clinique auprès de la clinique de la Colline dans l’intervalle, a communiqué aux médecins traitants qu’il avait vu le jour-même l’assurée à trois mois de sa dernière arthroscopie de l’épaule</w:t>
      </w:r>
    </w:p>
    <w:p>
      <w:r>
        <w:t>A/3953/2019 - 5/27 - droite et que la récupération fonctionnelle au niveau de son épaule était très bonne avec un score de Constant, passant de 34 à 78%. Il persistait une douleur dans le trapèze qui irradiait jusque dans le bras et la nuque, mais la douleur liée au long chef du biceps semblait quant à elle avoir disparu. Les amplitudes étaient quasi complètes, hormis une discrète limitation des rotations et la force de la coiffe était globalement tenue. Toutefois, l’assurée présentait une tendinopathie sévère et diffuse de la coiffe des rotateurs, mais le médecin notait qu’il y avait une composante à ses douleurs qu’il n’arrivait pas à mettre en relation avec son épaule. Il envisageait une IRM des cervicales, à trois mois, pour contrôler l’évolution des lésions qui avaient déjà été observées lors de l’IRM effectuée en 2016.</w:t>
      </w:r>
    </w:p>
    <w:p>
      <w:r>
        <w:rPr>
          <w:b/>
        </w:rPr>
        <w:t>E. 14</w:t>
      </w:r>
    </w:p>
    <w:p>
      <w:r>
        <w:t>En date du 22 mai 2018, le docteur G______, spécialiste en chirurgie orthopédique et traumatologie au centre de chirurgie du pied, a adressé un rapport à la Dresse C______, indiquant qu’il avait vu, le même jour, l’assurée qui souffrait d’une métatarsalgie récente du deuxième métatarsien avec des signes de rupture de la plaque plantaire confirmée par une IRM. C’était une surcharge liée à un pied légèrement creux qui entraînait une concentration de la charge du corps sur le deuxième rayon. Le médecin recommandait le port de supports plantaires qui, si cela ne permettait pas d’améliorer la situation, devrait être suivi d’une éventuelle prise en charge chirurgicale.</w:t>
      </w:r>
    </w:p>
    <w:p>
      <w:r>
        <w:rPr>
          <w:b/>
        </w:rPr>
        <w:t>E. 15</w:t>
      </w:r>
    </w:p>
    <w:p>
      <w:r>
        <w:t>En date du 29 juin 2018, la Dresse C______ a transmis un rapport médical à l’OAI dont il ressortait que la capacité de travail exigible dans l’activité habituelle et dans l’activité adaptée était toujours de 0% ; les limitations fonctionnelles consistaient en des difficultés de mobilité à l’épaule droite, des douleurs dorsales et des douleurs au pied gauche. Le pronostic était réservé, voire mauvais ; il était mentionné que l’assurée était dans un état anxieux lié à ses différents problèmes somatiques.</w:t>
      </w:r>
    </w:p>
    <w:p>
      <w:r>
        <w:rPr>
          <w:b/>
        </w:rPr>
        <w:t>E. 16</w:t>
      </w:r>
    </w:p>
    <w:p>
      <w:r>
        <w:t>Suite à un mandat du 20 novembre 2018, le SMR a rendu un avis médical résumant la situation. Le docteur H______notait que dans son avis final du 16 novembre 2017, le SMR avait retenu une capacité de travail nulle dans l’ancienne activité, mais pleine dans toute activité respectant strictement les limitations fonctionnelles d’épargne de l’épaule droite. L’évolution de la réparation chirurgicale de la coiffe des rotateurs droite était défavorable avec une récidive de la rupture en novembre 2017, nécessitant une nouvelle intervention en janvier 2018. L’évolution, depuis lors, était favorable avec cependant une persistance de douleurs cervicales. Dans son compte-rendu de consultation du 11 juillet 2018, le Dr D______ avait écrit que l’évolution était favorable et l’état stabilisé, tout en maintenant les limitations fonctionnelles déjà retenues d’épargne de l’épaule droite. Dans son courrier du 8 octobre 2018, le docteur I______, rhumatologue, signalait des dorsalgies chroniques, mais précisait que le pronostic était bon et attestait une capacité de travail pleine dans toute activité strictement adaptée aux limitations du dos et de l’épaule droite. En conclusion, le Dr H______estimait que compte tenu des derniers documents du dossier, la capacité de travail était définitivement nulle pour l’ancienne activité, mais dans une activité strictement adaptée aux limitations</w:t>
      </w:r>
    </w:p>
    <w:p>
      <w:r>
        <w:t>A/3953/2019 - 6/27 - fonctionnelles du dos et de l’épaule droite, la capacité adaptée était toujours pleine, depuis octobre 2017, avec une nouvelle incapacité totale de novembre 2017 à juillet 2018.</w:t>
      </w:r>
    </w:p>
    <w:p>
      <w:r>
        <w:rPr>
          <w:b/>
        </w:rPr>
        <w:t>E. 17</w:t>
      </w:r>
    </w:p>
    <w:p>
      <w:r>
        <w:t>Dans un rapport de consultation du 13 décembre 2018, le docteur J______, médecin-chef de l’hôpital de La Tour, a mentionné qu’il avait reçu la patiente pour des cervicalgies droites en rapport avec les deux opérations qu’elle avait subies à l’épaule droite. Le médecin résumait également les précédents troubles de la santé observés sur la base de l’IRM du 24 avril 2018 et ajoutait que depuis début novembre 2018, la patiente avait présenté des torticolis successifs avec la nuque bloquée.</w:t>
      </w:r>
    </w:p>
    <w:p>
      <w:r>
        <w:rPr>
          <w:b/>
        </w:rPr>
        <w:t>E. 18</w:t>
      </w:r>
    </w:p>
    <w:p>
      <w:r>
        <w:t>Se fondant sur l’avis du SMR, l’OAI a rendu un projet de décision de refus de rente d’invalidité et de refus de mesures d’ordre professionnel en date du 19 décembre 2018. Le statut de l’assurée retenu était celui d’une personne se consacrant à 23% à son activité professionnelle et à 77% à l’accomplissement de ses travaux habituels dans le ménage. À l’issue de l’instruction médicale, l’OAI reconnaissait une incapacité de travail de 100% dans l’activité professionnelle habituelle, dès le 28 juin 2016 et ce de manière définitive. Dans une activité adaptée aux limitations fonctionnelles, l’OAI était d’avis que la capacité de travail était de 100% dès le 1er octobre 2017, avec une incapacité de travail de 100% entre novembre 2017 et juillet 2018. Compte tenu du taux de 23% de l’activité professionnelle et de 77% de l’activité dans les travaux habituels, l’empêchement était estimé à 100% dans l’activité professionnelle, et à 21.2% dans les travaux habituels ; il en résultait une invalidité de 39%, soit l’addition des 23% dans l’activité professionnelle et de 16.32% dans les travaux habituels. Dès lors, ce taux était inférieur à 40%, et n’ouvrait pas le droit à des prestations sous forme de rente.</w:t>
      </w:r>
    </w:p>
    <w:p>
      <w:r>
        <w:rPr>
          <w:b/>
        </w:rPr>
        <w:t>E. 19</w:t>
      </w:r>
    </w:p>
    <w:p>
      <w:r>
        <w:t>Par courrier du 15 février 2019, la Dresse C______ a résumé les troubles de la santé et les différentes opérations suivies par l’assurée, en précisant que les diagnostics étaient des omalgies et dorsalgies droites chroniques, ainsi que des douleurs chroniques de l’épaule droite depuis trois ans malgré deux interventions chirurgicales avec une limitation de la mobilité de l’épaule d’environ 30%. Le médecin traitant considérait que l’assurée ne pouvait plus effectuer son travail de nettoyeuse et qu’elle avait même besoin d’aide pour son propre ménage. Par ailleurs, il ne voyait aucune activité adaptée à son handicap. De son point de vue, l’état de l’assurée allait probablement rester stationnaire, ce à quoi s’ajoutait un problème dégénératif et statique du pied gauche, qui avait nécessité une intervention chirurgicale le 14 mars 2019.</w:t>
      </w:r>
    </w:p>
    <w:p>
      <w:r>
        <w:rPr>
          <w:b/>
        </w:rPr>
        <w:t>E. 20</w:t>
      </w:r>
    </w:p>
    <w:p>
      <w:r>
        <w:t>L’assurée s’étant opposée au projet de décision, le SMR a rendu un avis médical du</w:t>
      </w:r>
    </w:p>
    <w:p>
      <w:r>
        <w:rPr>
          <w:b/>
        </w:rPr>
        <w:t>E. 22</w:t>
      </w:r>
    </w:p>
    <w:p>
      <w:r>
        <w:t>Par avis du médical du 6 août 2019, le SMR s’est prononcé sur l’opposition de l’assurée au projet de décision du 19 décembre 2018. Il a considéré qu’au vu du rapport médical de la Dresse C______ du 6 mai 2019 et du courrier du Dr J______ du 13 décembre 2018, il était nécessaire de demander des précisions à ce médecin.</w:t>
      </w:r>
    </w:p>
    <w:p>
      <w:r>
        <w:rPr>
          <w:b/>
        </w:rPr>
        <w:t>E. 23</w:t>
      </w:r>
    </w:p>
    <w:p>
      <w:r>
        <w:t>Par courrier du 9 août 2019 adressé au Dr H______du SMR, le médecin a répondu qu’une infiltration de type trigger, point situé au niveau de la pointe de l’omoplate, avait été tentée, mais sans effet autre qu’une exacerbation des douleurs. S’agissant de se déterminer sur ce qui pourrait être une activité adaptée aux limitations fonctionnelles chez sa patiente, le médecin disait que pour une patiente travaillant essentiellement comme femme de ménage et âgée de 62 ans, il ne voyait malheureusement pas comment elle pouvait être réadaptée.</w:t>
      </w:r>
    </w:p>
    <w:p>
      <w:r>
        <w:rPr>
          <w:b/>
        </w:rPr>
        <w:t>E. 24</w:t>
      </w:r>
    </w:p>
    <w:p>
      <w:r>
        <w:t>Par avis médical du 23 août 2019, le Dr H______a considéré qu’au vu du courrier du 9 août 2019 du Dr J______, la situation était stationnaire et le traitement uniquement médicamenteux et anti-inflammatoire ; par conséquent, il fallait admettre que la situation médicale était similaire à celle de novembre 2017, en particulier la nouvelle intervention n’était plus nécessaire et les douleurs ne justifiaient plus qu’un traitement relativement modeste. Il renvoyait donc à l’avis médical SMR du 16 novembre 2017.</w:t>
      </w:r>
    </w:p>
    <w:p>
      <w:r>
        <w:rPr>
          <w:b/>
        </w:rPr>
        <w:t>E. 25</w:t>
      </w:r>
    </w:p>
    <w:p>
      <w:r>
        <w:t>Se fondant sur l’avis du SMR, l’OAI a rendu une décision sur opposition en date du 24 septembre 2019, qui reprenait la motivation du projet de décision et concluait que le droit à une rente d’invalidité n’était pas ouvert en raison du taux d’invalidité de 39%, inférieur à la limite de 40%, et que des mesures d’ordre professionnel n’étaient pas indiquées.</w:t>
      </w:r>
    </w:p>
    <w:p>
      <w:r>
        <w:rPr>
          <w:b/>
        </w:rPr>
        <w:t>E. 26</w:t>
      </w:r>
    </w:p>
    <w:p>
      <w:r>
        <w:t>Par écriture du 24 octobre 2019 postée le même jour, le mandataire de l’assurée a fait recours contre la décision du 24 septembre 2019, en concluant, préalablement, à l’audition de l’assurée et à ce qu’une expertise pluridisciplinaire soit ordonnée par la chambre de céans, et, principalement, à l’annulation de la décision querellée, sous suite de frais et dépens. Il était fait grief à l’OAI de n’avoir pas tenu compte de l’aggravation de l’état de santé de la recourante après la réalisation de l’enquête ménagère et que ladite aggravation n’avait pas été suffisamment instruite sur le plan médical par l’intimé. De ce fait, l’instruction était lacunaire et il était nécessaire d’ordonner une expertise pour évaluer les conséquences, sur la capacité de travail, de l’aggravation des troubles de la santé de la recourante.</w:t>
      </w:r>
    </w:p>
    <w:p>
      <w:r>
        <w:t>A/3953/2019 - 8/27 -</w:t>
      </w:r>
    </w:p>
    <w:p>
      <w:r>
        <w:rPr>
          <w:b/>
        </w:rPr>
        <w:t>E. 27</w:t>
      </w:r>
    </w:p>
    <w:p>
      <w:r>
        <w:t>Par courrier du 15 janvier 2020, l’OAI a considéré que l’écriture de la recourante n’apportait aucun élément susceptible de modifier l’appréciation du cas et a conclu au rejet du recours.</w:t>
      </w:r>
    </w:p>
    <w:p>
      <w:r>
        <w:rPr>
          <w:b/>
        </w:rPr>
        <w:t>E. 28</w:t>
      </w:r>
    </w:p>
    <w:p>
      <w:r>
        <w:t>Par courrier du 29 juin 2020, la chambre de céans a informé les parties qu’elle avait l’intention de confier une mission d’expertise au docteur K______, spécialiste FMH en chirurgie orthopédique et traumatologie de l’appareil locomoteur.</w:t>
      </w:r>
    </w:p>
    <w:p>
      <w:r>
        <w:rPr>
          <w:b/>
        </w:rPr>
        <w:t>E. 29</w:t>
      </w:r>
    </w:p>
    <w:p>
      <w:r>
        <w:t>Les parties n’ont fait valoir aucun motif de récusation à l’encontre de l’expert proposé.</w:t>
      </w:r>
    </w:p>
    <w:p>
      <w:r>
        <w:rPr>
          <w:b/>
        </w:rPr>
        <w:t>E. 30</w:t>
      </w:r>
    </w:p>
    <w:p>
      <w:r>
        <w:t>Par courrier du 11 janvier 2021, la chambre de céans a communiqué aux parties un projet de mission d’expertise avec libellé des questions. L’OAI a demandé une légère modification qui a été acceptée et intégrée dans le mandat d’expertise final.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 1er janvier 2021 est entrée en vigueur la modification du 21 juin 2019 de la LPGA. Toutefois, dans la mesure où le recours était, au 1er janvier 2021, pendant devant la chambre de céans, il reste soumis à l'ancien droit (cf. art. 83 LPGA). 4. Le délai de recours est de trente jours (art. 56 LPGA; art. 62 al. 1 de la loi sur la procédure administrative du 12 septembre 1985 [LPA - E 5 10]). Interjeté dans la forme et le délai prévus par la loi, le recours est recevable.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A/3953/2019 - 9/27 - 6.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A/3953/2019 - 10/27 -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w:t>
      </w:r>
    </w:p>
    <w:p>
      <w:r>
        <w:t>A/3953/2019 - 11/27 -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A/3953/2019 - 12/27 -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A/3953/2019 - 13/27 -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131 V 51 consid. 5.1.2 et 5.2, précisé par l’ATF 142 V 290 consid. 7; arrêt du Tribunal fédéral</w:t>
      </w:r>
    </w:p>
    <w:p>
      <w:r>
        <w:t>A/3953/2019 - 14/27 - 9C_432/2016 du 10 février 2017 consid. 5.1). La limitation dans le domaine lucratif doit être prise en considération de façon proportionnelle – en fonction de l'étendue de l’hypothétique taux d’activité lucrative à temps partiel (consid. ATF 142 V 290 consid. 7). 14.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w:t>
      </w:r>
    </w:p>
    <w:p>
      <w:r>
        <w:t>A/3953/2019 - 15/27 -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l’ESS 2016, le 26 octobre 2018 (étant précisé que le tableau T1_tirage_skill_level a été corrigé le 8 novembre 2018) ; et l’ESS 2014, le 15 avril 2016. d.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t>e. La mesure dans laquelle les salaires ressortant des statistiques doivent être réduits, dépend de l'ensemble des circonstances personnelles et professionnelles du</w:t>
      </w:r>
    </w:p>
    <w:p>
      <w:r>
        <w:t>A/3953/2019 - 16/27 -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f.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t>A/3953/2019 - 17/27 -</w:t>
      </w:r>
    </w:p>
    <w:p>
      <w:r>
        <w:t>g.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w:t>
      </w:r>
    </w:p>
    <w:p>
      <w:r>
        <w:t>h.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t>A/3953/2019 - 18/27 -</w:t>
      </w:r>
    </w:p>
    <w:p>
      <w:r>
        <w:t>i. Selon le tableau T 18 « Salaire mensuel brut (valeur centrale) selon le taux d'occupation, la position professionnelle et le sexe » de l'ESS 2014, on constate en effet que les travailleurs occupés entre 50% et 74% perçoivent un salaire mensuel de CHF 5'714.- (calculé sur la base d'un taux d'occupation de 100%), soit un salaire moins élevé que celui versé en cas d'emploi à temps plein (taux d'occupation de 90% ou plus), lequel se monte à CHF 6'069.-. Dans la mesure où les statistiques démontrent que les travailleurs occupés entre 50% et 74% reçoivent un salaire mensuel inférieur de 5,84% à celui versé aux hommes travaillant à temps plein (taux d'occupation de 90% ou plus), il se justifie de procéder à un abattement supplémentaire pour ce motif (arrêt du Tribunal fédéral 9C_10/2019 du 29 avril 2019 consid. 5.2.2).</w:t>
      </w:r>
    </w:p>
    <w:p>
      <w:r>
        <w:t>Une unilatéralité de fait ou une restriction de la main dominante peut justifier un abattement compris entre 20% et 25% (arrêts du Tribunal fédéral 9C_363/2017 du 22 juin 2018 consid. 4.3 et 9C_396/2014 du 15 avril 2015 consid. 5.2). j.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k.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w:t>
      </w:r>
    </w:p>
    <w:p>
      <w:r>
        <w:t>A/3953/2019 - 19/27 -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l.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t>m. En cas de baisse de rendement, l'abattement doit être appliqué à la part du salaire statistique que l’assuré est toujours susceptible de réaliser malgré sa baisse de rendement et ne saurait en aucun cas être additionné au taux de la diminution de</w:t>
      </w:r>
    </w:p>
    <w:p>
      <w:r>
        <w:t>A/3953/2019 - 20/27 - rendement, puis il convient de déduire le résultat obtenu de ladite part salariale. La différence obtenue correspond à la perte de gain effective et donne le taux d'invalidité (arrêt du Tribunal fédéral 9C_692/2017 du 12 mars 2018 consid. 5).</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t>n.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119 V 475 consid. 2b; ATF 114 V 313 consid. 3a; arrêt du Tribunal fédéral 8C_312/2016 du 13 mars 2017 consid. 5.4.1).</w:t>
      </w:r>
    </w:p>
    <w:p>
      <w:r>
        <w:t>o. Si l'on ne peut déterminer ou évaluer sûrement les deux revenus en cause, il faut, en s'inspirant de la méthode spécifique pour personnes sans activité lucrative (art. 28a al. 2 LAI en corrélation avec les art. 27 RAI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Tribunal fédéral 8C_312/2016, op. cit., consid. 5.4.2).</w:t>
      </w:r>
    </w:p>
    <w:p>
      <w:r>
        <w:t>p.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w:t>
      </w:r>
    </w:p>
    <w:p>
      <w:r>
        <w:t>A/3953/2019 - 21/27 -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t>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15.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w:t>
      </w:r>
    </w:p>
    <w:p>
      <w:r>
        <w:t>A/3953/2019 - 22/27 -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 16. a.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17.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w:t>
      </w:r>
    </w:p>
    <w:p>
      <w:r>
        <w:t>A/3953/2019 - 23/27 -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18. En l’espèce, l’assurée invoque, certificat médical de son médecin traitant à l’appui, une aggravation de son état de santé ayant entraîné une diminution de la capacité de travail. L’intimé rejette cette hypothèse. Au vu de ce qui précède et du chiffre de 39% de taux d’invalidité retenu par l’OAI, qui est très proche du taux minimal de 40% nécessaire à l’octroi d’une rente d’invalidité, il se justifie de s’assurer que l’invalidité de la recourante a été fixée correctement et avec précision par l’autorité intimée. Dans ces conditions, la chambre de céans considère qu’il est nécessaire d’ordonner une expertise médicale qui sera confiée à un médecin orthopédiste.</w:t>
      </w:r>
    </w:p>
    <w:p>
      <w:r>
        <w:t>A/3953/2019 - 24/27 -</w:t>
      </w:r>
    </w:p>
    <w:p>
      <w:r>
        <w:t>PAR CES MOTIFS, LA CHAMBRE DES ASSURANCES SOCIALES : Statuant préparatoirement I. Ordonne une expertise médicale judiciaire de Madame A______. La confie au Docteur K______, chirurgien orthopédiste et traumatologue, avenue de la Roseraie 76A, Genève.</w:t>
      </w:r>
    </w:p>
    <w:p>
      <w:r>
        <w:t>Dit que la mission d’expertise sera la suivante : A. Prendre connaissance du dossier de la cause. B. Si nécessaire prendre tous renseignements auprès des médecins ayant traité la personne expertisée, notamment la Doctoresse C______ (généraliste), les Docteurs E______ (chef de clinique HUG), D______ (chirurgien orthopédiste et traumatologie) et J______ (médecin chef de la clinique de la douleur, la Tour), G______ (chirurgien orthopédiste et traumatologie) et I______ (rhumatologue). C. Examiner et entendre la personne expertisée et si nécessaire, ordonner d'autres examens. D. Charge le Dr K______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w:t>
      </w:r>
    </w:p>
    <w:p>
      <w:r>
        <w:t>A/3953/2019 - 25/27 - 4.5 L’état de santé de la personne expertisée s’est-il amélioré/détérioré depuis respectivement les mois d’octobre 2017, août 2018 et août 2019 ?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