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ATAS/416/2015 vom 10. Juni 2015</w:t>
      </w:r>
    </w:p>
    <w:p>
      <w:r>
        <w:t>GE Cour de justice, 2015-06-10, FR</w:t>
      </w:r>
    </w:p>
    <w:p>
      <w:r>
        <w:rPr>
          <w:b/>
        </w:rPr>
        <w:t xml:space="preserve">Quelle: </w:t>
      </w:r>
      <w:r>
        <w:t>https://mcp.opencaselaw.ch/entscheid/ge_gerichte_ATAS_416_2015</w:t>
      </w:r>
    </w:p>
    <w:p>
      <w:r>
        <w:t>FR: GE_GERICHTE ATAS/416/2015 du 10 juin 2015</w:t>
      </w:r>
    </w:p>
    <w:p>
      <w:r>
        <w:t>IT: GE_GERICHTE ATAS/416/2015 del 10 giugno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compte tenu de la suspension des délais entre le 18 décembre et le 2 janvier inclusivement, selon l’art. 36 de la loi d'application de la loi fédérale sur l'assurance-maladie du 29 mai 1997 (LaLAMal - J 3 05) et 89C de la loi sur la procédure administrative du 12 septembre 1985 - LPA - E 5 10). Il convient à cet égard de préciser que l'épouse est valablement représentée par son conjoint, en vertu de l'art. 9 al. 1 LPA.</w:t>
      </w:r>
    </w:p>
    <w:p>
      <w:r>
        <w:rPr>
          <w:b/>
        </w:rPr>
        <w:t>E. 3</w:t>
      </w:r>
    </w:p>
    <w:p>
      <w:r>
        <w:t>L’objet du litige est le droit des recourants aux subsides destinés à la couverture partielle des primes de l'assurance-maladie en 2013.</w:t>
      </w:r>
    </w:p>
    <w:p>
      <w:r>
        <w:rPr>
          <w:b/>
        </w:rPr>
        <w:t>E. 4</w:t>
      </w:r>
    </w:p>
    <w:p>
      <w:r>
        <w:t>Le 6 septembre 2014 sont entrées en vigueur de nombreuses modifications de la loi sur le revenu déterminant le droit aux prestations sociales cantonales du 6 décembre 2006 (LRD - J 4 06), laquelle est devenue dès cette date la loi sur le revenu déterminant unifié (LRDU). A cette date est également entré en vigueur le règlement d'exécution de la loi sur le revenu déterminant unifié du 27 août 2014 (RRDU – J 4 06.01) qui a remplacé le règlement d'exécution de la loi sur le revenu déterminant le droit aux prestations sociales cantonales du 6 décembre 2006 (RRD). Sur le plan matériel, sont en principe applicables les règles de droit en vigueur au moment où les faits juridiquement déterminants se sont produits (ATF 129 V 1 consid. 1; ATF 127 V 467 consid. 1 et les références). En l'occurrence, dès lors qu'est litigieux le droit au subside pour 2013, les dispositions légales concernant le revenu déterminant s'appliquent dans leur ancienne teneur. Par conséquent, elles seront citées dans ce qui suit dans celle-ci.</w:t>
      </w:r>
    </w:p>
    <w:p>
      <w:r>
        <w:rPr>
          <w:b/>
        </w:rPr>
        <w:t>E. 5</w:t>
      </w:r>
    </w:p>
    <w:p>
      <w:r>
        <w:t>L'art. 65 al. 1 et 3 LAMal prévoit que les cantons accordent des réductions des primes aux assurés de condition économique modeste. Les cantons veillent, lors de l'examen des conditions d'octroi, à ce que les circonstances économiques et</w:t>
      </w:r>
    </w:p>
    <w:p>
      <w:r>
        <w:t>A/290/2015 - 5/11 - familiales les plus récentes soient prises en considération, notamment à la demande de l'assuré. L'Etat de Genève accorde des subsides destinés à la couverture totale ou partielle des primes de l'assurance-maladie des assurés de condition économique modeste en vertu de l'art. 19 al. 1 LaLAMal. Sous réserve des exceptions prévues par l'art. 27 LaLAMal, les subsides sont destinés aux assurés de condition économique modestes et aux assurés bénéficiaires de prestations complémentaires à l'AVS/AI (art. 20 al. 1 let. a LaLAMal). Le droit aux subsides est ouvert lorsque le revenu déterminant ne dépasse pas les limites fixées par le Conseil d'Etat, sous réserve des assurés visés par l'art. 20 al. 2 et 3 LaLAMal (art. 21 al. 1 LaLAMal). Le revenu déterminant est celui résultant de la LRD, selon l'art. 21 al. 2 LaLAMal, dans sa teneur jusqu'au 6 septembre 2014. Le droit aux subsides s'étend au conjoint et aux enfants à charge de l'ayant droit, une personne seule avec une charge légale étant assimilée à un couple, aux termes de l'al. 3 de cette disposition. L'administration fiscale cantonale transmet au SAM, sur support informatique, une liste des contribuables dont les ressources sont comprises dans les limites de revenu fixées conformément à l'art. 21 LaLAMal. Cette liste est établie sur la base de la dernière taxation (art. 23 al. 1 LaLAMal). Le droit aux subsides est ouvert pour l'année civile à venir (art. 23 al. 2 LaLAMal, en vigueur depuis le 1er janvier 2007).</w:t>
      </w:r>
    </w:p>
    <w:p>
      <w:r>
        <w:rPr>
          <w:b/>
        </w:rPr>
        <w:t>E. 6</w:t>
      </w:r>
    </w:p>
    <w:p>
      <w:r>
        <w:t>a. L'art. 3 al. 1 LRD prévoit que les éléments composant le revenu déterminant se définissent conformément à la législation fiscale genevoise, en particulier la loi sur l'imposition des personnes physiques du 27 septembre 2009 (LIPP - D 3 08). Le revenu déterminant le droit aux prestations sociales cantonales est égal au revenu calculé en application des art. 4 et 5 LRD, augmenté d'un quinzième de la fortune calculée en application des art. 6 et 7 LRD (art. 8 LRD). Le socle du revenu déterminant comprend l'ensemble des revenus (art. 4 LRD). Les déductions suivantes sont notamment admises, selon l'art. 5 LRD: les cotisations versées aux caisses de compensation en vertu de la législation fédérale sur les assurances vieillesse et survivants, invalidité, perte de gain, aux caisses d'assurances contre le chômage; et celles versées en vertu de la législation cantonale en matière de maternité au sens de l'art. 31 let. a, LIPP (let. a); les cotisations pour l'assurance-accidents non professionnels (let. b); les cotisations, à l'exception de tout autre versement, versées en vue d'acquérir des droits dans une institution de prévoyance professionnelle au sens de l'art. 31 let. b LIPP (let. c); les frais professionnels au sens de l’art. 29 let. a, LIPP et les frais de perfectionnement et de reconversion professionnels au sens de l’art. 29 let. b, LIPP; les frais justifiés par l’usage commercial et professionnel au sens de l’art. 30 LIPP pour les personnes exerçant une activité lucrative indépendante, à l’exception des pertes</w:t>
      </w:r>
    </w:p>
    <w:p>
      <w:r>
        <w:t>A/290/2015 - 6/11 - reportées et des intérêts des dettes finançant les participations d’au moins 20% au capital-actions ou au capital social d’une société de capitaux ou d’une société coopérative déclarées volontairement comme fortune commerciale (let. d); les frais médicaux à charge, lorsque leur montant est exceptionnellement et/ou particulièrement élevé (let. h). Selon l'art. 2A al. 1 RRD, le revenu déterminant est établi sur la base de la situation économique du requérant deux ans avant l'année d'ouverture du droit aux prestations. En vertu de l'al. 2 de cette disposition, les montants de revenu et de fortune pris en compte pour le calcul du revenu déterminant sont ceux retenus par l'administration fiscale cantonale pour le taux d'imposition. Le Conseil d'État édicte les dispositions nécessaires à l'application de la LRD, en vertu de l'art. 15 LRD. c. Conformément à l’art. 24 al. 2 LaLAMal, le Conseil d’Etat détermine les revenus et la fortune qui doivent être pris en compte pour le calcul du revenu déterminant le droit aux subsides de l’assuré imposé à la source domicilié en Suisse. Le revenu déterminant se calcule alors conformément à l’art. 3 RRD. Selon cette disposition, le revenu déterminant est établi sur la base du salaire brut, multiplié par le coefficient de 0.95 pour les subsides de l'assurance-maladie. Quant aux assurés domiciliés à l’étranger, l’art. 24A al. 2 LAMal prévoit également que le Conseil d’Etat détermine les revenus et la fortune qui doivent être pris en compte pour le calcul du revenu déterminant le droit aux subsides. Ce revenu est corrigé en fonction de la différence du pouvoir d’achat entre la Suisse et le pays de résidence de l’assuré. Pour ces assurés, le revenu déterminant se calcule conformément à l’art. 4 RRD, selon lequel le revenu déterminant est établi sur la base du revenu brut fiscal multiplié par le coefficient de 0,92 pour les subsides de l'assurance-maladie. Quant aux nouveaux contribuables ayant atteint leur majorité avant le 1er janvier de l’année civile, l’art. 25 al. 1 LaLAMal prescrit qu'ils peuvent demander des subsides et que la procédure applicable aux assurés imposés à la source leur est applicable. d. Selon la jurisprudence du Tribunal cantonal des assurances sociales, le SAM doit tenir compte des changements de la situation économique et familiale, survenus après la dernière taxation fiscale, pour établir le revenu déterminant et ne peut se fonder uniquement sur celle-ci (arrêt du 19 juin 2008 ATAS/724/2008). Cette jurisprudence est désormais consacrée par la novelle de la LRDU entrée en vigueur le 6 septembre 2014. Ainsi, en vertu de l'art. 10 LRDU, le RDU est en principe actualisé sur la base des derniers éléments de revenus et de fortune connus de la personne (al. 1), lorsque la condition économique de l’intéressé s’est modifiée entre la période qui a servi de base au calcul de la prestation et le moment où il présente sa demande, les changements devant être annoncés et justifiés par l’intéressé (al. 2). L’intéressé doit demander l’actualisation de son revenu</w:t>
      </w:r>
    </w:p>
    <w:p>
      <w:r>
        <w:t>A/290/2015 - 7/11 - déterminant unifié auprès du service qui lui a octroyé la prestation sociale ou du service compétent pour traiter sa nouvelle demande de prestation (art. 6 al. 1 RRDU). e. En application de l'art. 10B al. 1 RaLAMal, le revenu déterminant annuel d'un couple sans charge légale ne doit pas dépasser CHF 61'000.- pour pouvoir prétendre au subside de l'assurance-maladie.</w:t>
      </w:r>
    </w:p>
    <w:p>
      <w:r>
        <w:rPr>
          <w:b/>
        </w:rPr>
        <w:t>E. 7</w:t>
      </w:r>
    </w:p>
    <w:p>
      <w:r>
        <w:t>En l'occurrence, il appert que le SAM a établi le revenu déterminant en application des dispositions applicables précitées, ce que les recourants ne contestent pas au demeurant. Dès lors que ce revenu dépasse le barème légal de CHF 61'000.-, la décision de refus de prestations est ainsi en principe fondée. En tout état de cause, le SAM aurait dû se fonder sur la situation des recourants après son déménagement dans le canton de Genève, dans la mesure où leur situation avait changé à ce moment. Sur la base de la nouvelle situation économique, il aurait également dû leur refuser le subside, dès lors qu'ils ne pouvaient pas y prétendre en 2014 et que leurs revenus n'avaient presque pas changés entre 2013 et 2014.</w:t>
      </w:r>
    </w:p>
    <w:p>
      <w:r>
        <w:rPr>
          <w:b/>
        </w:rPr>
        <w:t>E. 8</w:t>
      </w:r>
    </w:p>
    <w:p>
      <w:r>
        <w:t>Les recourants allèguent toutefois que les dispositions légales applicables dans le canton de Genève pour déterminer le droit aux subsides sont contraires à la LAMal, violent le principe de l'égalité de traitement et les principes d'imposition constitutionnels, selon lesquels il faut tenir compte de la capacité économique des contribuables.</w:t>
      </w:r>
    </w:p>
    <w:p>
      <w:r>
        <w:rPr>
          <w:b/>
        </w:rPr>
        <w:t>E. 9</w:t>
      </w:r>
    </w:p>
    <w:p>
      <w:r>
        <w:t>a. En vertu du principe de la primauté du droit fédéral, consacré par l'art. 49 al. 1 de la Constitution fédérale de la Confédération suisse du 18 avril 1999 (Cst. - RS 101), les cantons ne sont pas autorisés à légiférer dans les domaines exhaustivement réglés par le droit fédéral. Dans les autres domaines, ce principe interdit l'adoption ou l'application de règles cantonales qui éludent les prescriptions de droit fédéral ou qui en contredisent le sens ou l'esprit, notamment par leurs buts ou par les moyens qu'elles mettent en œuvre. L'existence ou l'absence de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(ATF 129 I 346 consid. 3.1 p. 350). En ce qui concerne l'aménagement des réductions de primes, la jurisprudence considère que les cantons jouissent d'une grande liberté dans ce domaine,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d'«assurés de condition économique modeste». Aussi, le Tribunal fédéral des assurances a-t-il jugé que les règles édictées par les cantons en matière de réduction des primes dans l'assurance-</w:t>
      </w:r>
    </w:p>
    <w:p>
      <w:r>
        <w:t>A/290/2015 - 8/11 - maladie constituent du droit cantonal autonome (ATF 131 V 202 consid. 4.2 p. 207, et les références). b. En l'espèce, la législation fédérale n'ayant pas défini la notion d'assurés de condition économique modeste, celle retenue dans la législation genevoise ne peut être considérée comme contraire à la LAMal, de sorte que le grief de la violation de la primauté du droit fédéral est infondé.</w:t>
      </w:r>
    </w:p>
    <w:p>
      <w:r>
        <w:rPr>
          <w:b/>
        </w:rPr>
        <w:t>E. 10</w:t>
      </w:r>
    </w:p>
    <w:p>
      <w:r>
        <w:t>a. Selon l'art. 8 al. 1 Cst., tous les êtres humains sont égaux devant la loi. Une décision ou un arrêté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Il y a notamment inégalité de traitement lorsque l'Etat accorde un privilège ou une prestation à une personne, mais dénie ceux-ci à une autre personne qui se trouve dans une situation comparable (ATF 140 I 201 consid. 6.5.1 p. 210). L'art. 8 al. 2 Cst. est un corrolaire du principe de l'égalité de traitement en ce qu'il prescrit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b. En l'occurrence, les recourants semblent se plaindre d'une discrimination par rapport aux assurés d'autres cantons, dans lesquels est pris en considération le revenu imposable pour déterminer le droit aux subsides de l'assurance-maladie. Cependant, en ce que la LaLAMal et la LRD s'appliquent à l'ensemble des assurés domiciliés dans le canton de Genève, il ne peut être considéré qu'elles consacrent une discrimination. L'égalité de traitement ne peut pas trouver sa source dans les législations des autres cantons. L'autonomie des cantons dans leurs domaines de compétences implique précisément des droits et obligations différents dans les cantons, dans les limites du droit supérieur, soit en l'occurrence essentiellement le droit constitutionnel. L'égalité de traitement se définit ainsi in casu par rapport aux assurés domiciliés dans le canton de Genève. Or, ceux-ci sont traités de la même façon, en fonction des groupes auxquels ils appartiennent, à savoir des assurés domiciliés dans le canton deux ans avant la naissance du droit et disposant d'une taxation fiscale définitive, les nouveaux contribuables, les assurés imposés à la source et les assurés domiciliés à l'étranger. La distinction entre ces quatre groupes se justifie notamment du fait que certains assurés ne disposent pas d'une taxation fiscale de l'administration fiscale du canton de Genève deux ans avant la naissance du droit, ce qui rend le calcul du revenu déterminant plus compliqué d'un point de vue administratif. Néanmoins, leur</w:t>
      </w:r>
    </w:p>
    <w:p>
      <w:r>
        <w:t>A/290/2015 - 9/11 - situation actualisée doit être prise en compte, lors d'un changement de leur situation économique et/ou personnelle. En tout état de cause, les recourants ne subissent en l'occurrence aucun préjudice du fait que le revenu déterminant a été établi pour le subside de 2013 sur la base des revenus bruts, dans les faits même de leurs revenus nets, multipliés par le coefficient de 0,92, dès lors que le calcul fondé sur sa taxation fiscale dans le canton de Genève pour le subside afférent à 2014 ne leur a pas non plus permis d'en bénéficier. Le grief de la violation du principe de l'égalité de traitement respectivement de l'interdiction de discrimination n'est par conséquent pas non fondé.</w:t>
      </w:r>
    </w:p>
    <w:p>
      <w:r>
        <w:rPr>
          <w:b/>
        </w:rPr>
        <w:t>E. 11</w:t>
      </w:r>
    </w:p>
    <w:p>
      <w:r>
        <w:t>Les recourants jugent en outre la décision querellée arbitraire en ce que l'intimé a insisté pour disposer de leur taxation fiscale dans le canton du Jura pour 2013, sans toutefois en tenir compte, dès lors qu'il n'a pas admis les déductions fiscales. Ce grief revient en fait à reprocher à l'intimé la violation de la protection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b. En l'espèce, d'une part, l'intimé n'a donné aucune assurance que seul le revenu imposable serait pris en compte. D'autre part, on ne voit pas quel préjudice les recourants auraient subi du fait qu'ils ont déduit de l'attitude de l'intimé que leur revenu imposable dans le canton du Jura serait pris en compte pour le revenu déterminant. Il n'apparaît pas qu'ils aient pris des dispositions, en vue de l'octroi du</w:t>
      </w:r>
    </w:p>
    <w:p>
      <w:r>
        <w:t>A/290/2015 - 10/11 - subside pour 2013, sur lesquelles ils ne peuvent pas revenir sans subir un dommage. Par conséquent, ce grief doit être également rejeté.</w:t>
      </w:r>
    </w:p>
    <w:p>
      <w:r>
        <w:rPr>
          <w:b/>
        </w:rPr>
        <w:t>E. 12</w:t>
      </w:r>
    </w:p>
    <w:p>
      <w:r>
        <w:t>Les recourants se plaignent aussi de la violation de l'art. 127 al. 2 Cst. qui règle les principes de l'imposition et prescrit que, dans la mesure où la nature de l'impôt le permet, les principes de l'universalité, de l'égalité de traitement et de la capacité économique doivent être respectés. Toutefois, en l'occurrence, ce n'est pas un impôt qui est litigieux, mais au contraire un subside, de sorte que cette disposition n'est pas applicable. De surcroît, la capacité économique est bel et bien prise en compte, la LaLAMal et la LRD fixant le revenu déterminant précisément sur la base des revenus des assurés et de certaines déductions.</w:t>
      </w:r>
    </w:p>
    <w:p>
      <w:r>
        <w:rPr>
          <w:b/>
        </w:rPr>
        <w:t>E. 13</w:t>
      </w:r>
    </w:p>
    <w:p>
      <w:r>
        <w:t>En ce que les recourants se prévalent d'une violation des dispositions légales de la loi fédérale sur l’harmonisation des impôts directs des cantons et des communes du</w:t>
      </w:r>
    </w:p>
    <w:p>
      <w:r>
        <w:rPr>
          <w:b/>
        </w:rPr>
        <w:t>E. 14</w:t>
      </w:r>
    </w:p>
    <w:p>
      <w:r>
        <w:t>Enfin, les recourants font référence à l'art. 106 de l'ordonnance sur l'assurance- maladie du 27 juin 1995 (OAMal - RS 832.102) pour fonder leur droit au subside. Indépendamment du fait que cette disposition légale règle le droit au subside des assurés au bénéfice d'une autorisation de séjour de plus de trois mois, elle prescrit expressément que ceux-ci ne peuvent bénéficier d'une réduction des primes qu'aux conditions fixées par le canton.</w:t>
      </w:r>
    </w:p>
    <w:p>
      <w:r>
        <w:rPr>
          <w:b/>
        </w:rPr>
        <w:t>E. 15</w:t>
      </w:r>
    </w:p>
    <w:p>
      <w:r>
        <w:t>Il résulte de ce qui précède que la décision de refus du subside est fondée. Le recours sera par conséquent rejeté.</w:t>
      </w:r>
    </w:p>
    <w:p>
      <w:r>
        <w:rPr>
          <w:b/>
        </w:rPr>
        <w:t>E. 16</w:t>
      </w:r>
    </w:p>
    <w:p>
      <w:r>
        <w:t>La procédure est gratuite.</w:t>
      </w:r>
    </w:p>
    <w:p>
      <w:r>
        <w:t>A/290/2015 - 11/11 -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