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ATAS/415/2025 vom 2. Juni 2025</w:t>
      </w:r>
    </w:p>
    <w:p>
      <w:r>
        <w:t>GE Cour de justice, 2025-06-02, FR</w:t>
      </w:r>
    </w:p>
    <w:p>
      <w:r>
        <w:rPr>
          <w:b/>
        </w:rPr>
        <w:t xml:space="preserve">Quelle: </w:t>
      </w:r>
      <w:r>
        <w:t>https://mcp.opencaselaw.ch/entscheid/ge_gerichte_ATAS_415_2025</w:t>
      </w:r>
    </w:p>
    <w:p>
      <w:r>
        <w:t>FR: GE_GERICHTE ATAS/415/2025 du 2 juin 2025</w:t>
      </w:r>
    </w:p>
    <w:p>
      <w:r>
        <w:t>IT: GE_GERICHTE ATAS/415/2025 del 2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Le litige porte sur la conformité au droit du refus d'octroi des prestations de l'AI à la recourante.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un éventuel droit à une rente d’invalidité naîtrait au plus tôt en juillet 2024, soit six mois après le dépôt de la demande de prestations en janvier 2024 (art. 29 al. 1 LAI).</w:t>
      </w:r>
    </w:p>
    <w:p>
      <w:r>
        <w:t>A/3788/2024 - 5/9 - Les dispositions légales applicables seront par conséquent citées dans leur nouvelle teneur.</w:t>
      </w:r>
    </w:p>
    <w:p>
      <w:r>
        <w:rPr>
          <w:b/>
        </w:rPr>
        <w:t>E. 4</w:t>
      </w:r>
    </w:p>
    <w:p>
      <w:r>
        <w:t>La recourante demande à être mise au bénéfice des prestations AI.</w:t>
      </w:r>
    </w:p>
    <w:p>
      <w:r>
        <w:rPr>
          <w:b/>
        </w:rPr>
        <w:t>E. 4.1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w:t>
      </w:r>
    </w:p>
    <w:p>
      <w:r>
        <w:t>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w:t>
      </w:r>
    </w:p>
    <w:p>
      <w:r>
        <w:t>A/3788/2024 - 6/9 -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4.6</w:t>
      </w:r>
    </w:p>
    <w:p>
      <w:r>
        <w:t>En l'espèce, la recourante affirme que ses problèmes de hernie discale et de nerf sciatique ne lui permettraient pas de reprendre une activité normale. Dans le cadre de l'instruction de la demande, l'intimé a demandé un rapport au seul médecin indiqué par la recourante dans sa demande de prestations AI, le Dr B______. Or, si ledit rapport et les rapports d'IRM qui y sont annexés confirment que la recourante souffre d'une hernie discale post-lat L4-L5 droite avec contact racine L5 droite et une discrète hernie L5-S1 post-médiane diagnostiquées en septembre 2023, le médecin traitant, qui avait encore vu sa patiente en septembre et octobre 2023, puis en mars et avril 2024, a uniquement retenu une incapacité de travail totale du 28 avril au 29 juin 2022, sans autre période d'incapacité. Cela a conduit l'intimé à retenir que la recourante n'avait pas présenté une incapacité de travail durant une année, de sorte qu'elle ne pouvait avoir droit à une rente d'invalidité, ce dont il l'a informée dans son préavis du 3 septembre 2024. Informée de l'intention de l'intimé de donner une suite négative à sa demande en raison de l'existence d'une incapacité de travail de courte durée du 28 avril au 29 juin 2022, la recourante n'a produit, dans le cadre de la procédure de préavis, aucun élément permettant de démontrer qu'elle se trouverait au contraire en état d'incapacité de travail durable. Elle n'a par ailleurs pas non plus versé d'élément en ce sens durant la procédure devant la chambre de céans, ceci ni à l'appui de son recours, ni dans le cadre du délai imparti par la chambre de céans pour formuler ses observations et produire</w:t>
      </w:r>
    </w:p>
    <w:p>
      <w:r>
        <w:t>A/3788/2024 - 7/9 - des pièces à la suite de la réponse de l'intimé. En particulier, alors qu'elle alléguait toujours se trouver en arrêt maladie, la recourante n'a jamais transmis le certificat médical du Dr B______ destiné à démontrer ce fait dont elle annonçait la prochaine production dans son acte de recours. Au vu de ce qui précède, le médecin traitant de la recourante, auquel un rapport a été demandé par l'intimé, n'a retenu qu'une période d'incapacité de travail du 28 avril au 29 juin 2022 et la recourante n'a fourni aucun élément permettant de remettre en cause cette appréciation et dénotant une incapacité de travail plus longue. C'est partant à juste titre que l'intimé a retenu que la condition pour l'octroi d'une rente d'une incapacité de travail d’au moins 40% en moyenne durant une année sans interruption notable n'était pas réalisée et a rejeté de la demande de rente de la recourante. 5. L'intimé a également refusé l'octroi de mesures professionnelles. 5.1 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La réadaptation par soi-même est un aspect de l’obligation de diminuer le dommage et prime aussi bien le droit à une rente que celui à des mesures de réadaptation (art. 21 al. 4 LPGA). 5.2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(art. 8 al. 1bis 1re phr. LAI). L’art. 8 al. 3 let. b LAI dispose que les mesures de réadaptation comprennent les mesures d’ordre professionnel (orientation professionnelle, formation professionnelle initiale, reclassement, placement, aide en capital). 5.3 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w:t>
      </w:r>
    </w:p>
    <w:p>
      <w:r>
        <w:t>A/3788/2024 - 8/9 - Tribunal fédéral 9C_500/2020 du 1er mars 2021 consid. 2 et les références), la question reste ouverte s'agissant des autres mesures d'ordre professionnel prévues par la loi (arrêt du Tribunal fédéral 9C_464/2009 du 31 mai 2010). 5.4 En l'espèce, en l'absence d'incapacité de travail durable, la recourante n'est ni invalide ni menacée d'invalidité, de sorte que c'est à juste titre que l'intimé a considéré que des mesures professionnelles n'étaient pas à l'ordre du jour. 6. Dans ces circonstances, la décision de l'intimé est conforme au droit et le recours à son encontre, mal fondé, sera rejeté. 7. Vu l'issue du litige, un émolument de CHF 200.- sera mis à la charge de la recourante, qui succombe (art. 69 al. 1bis LAI).</w:t>
      </w:r>
    </w:p>
    <w:p>
      <w:r>
        <w:t>A/3788/2024 - 9/9 -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