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ATAS/415/2019 vom 13. Mai 2019</w:t>
      </w:r>
    </w:p>
    <w:p>
      <w:r>
        <w:t>GE Cour de justice, 2019-05-13, FR</w:t>
      </w:r>
    </w:p>
    <w:p>
      <w:r>
        <w:rPr>
          <w:b/>
        </w:rPr>
        <w:t xml:space="preserve">Quelle: </w:t>
      </w:r>
      <w:r>
        <w:t>https://mcp.opencaselaw.ch/entscheid/ge_gerichte_ATAS_415_2019</w:t>
      </w:r>
    </w:p>
    <w:p>
      <w:r>
        <w:t>FR: GE_GERICHTE ATAS/415/2019 du 13 mai 2019</w:t>
      </w:r>
    </w:p>
    <w:p>
      <w:r>
        <w:t>IT: GE_GERICHTE ATAS/415/2019 del 13 maggio 2019</w:t>
      </w:r>
    </w:p>
    <w:p>
      <w:pPr>
        <w:pStyle w:val="Heading2"/>
      </w:pPr>
      <w:r>
        <w:t>Erwägungen</w:t>
      </w:r>
    </w:p>
    <w:p>
      <w:r>
        <w:rPr>
          <w:b/>
        </w:rPr>
        <w:t>E. 8</w:t>
      </w:r>
    </w:p>
    <w:p>
      <w:r>
        <w:t>Au vu de la jurisprudence qui précède, il convient de nier toute valeur probante au rapport établi le 26 février 2016 par les Drs E______ et F______, de la clinique Corela. L'expertise du Dr I______ n'est pas probante – dès lors que celui-ci a indiqué qu'il n'avait pas toute la documentation nécessaire pour se prononcer sur le diagnostic de fibromyalgie. Les rapports des médecins traitants ne remplissant pas non plus tous les réquisits pour se voir reconnaître une pleine valeur probante, il se justifie d'ordonner une nouvelle expertise bidisciplinaire.</w:t>
      </w:r>
    </w:p>
    <w:p>
      <w:r>
        <w:t>A/1178/2017 - 19/23 -</w:t>
      </w:r>
    </w:p>
    <w:p>
      <w:r>
        <w:rPr>
          <w:b/>
        </w:rPr>
        <w:t>E. 9</w:t>
      </w:r>
    </w:p>
    <w:p>
      <w:r>
        <w:t>Dans l’affirmative, considérez-vous que cela suffise à exclure une atteinte à la santé significative ?</w:t>
      </w:r>
    </w:p>
    <w:p>
      <w:r>
        <w:rPr>
          <w:b/>
        </w:rPr>
        <w:t>E. 10</w:t>
      </w:r>
    </w:p>
    <w:p>
      <w:r>
        <w:t>Quels ont été les traitements entrepris et avec quel succès (évolution et résultats des thérapies) ?</w:t>
      </w:r>
    </w:p>
    <w:p>
      <w:r>
        <w:rPr>
          <w:b/>
        </w:rPr>
        <w:t>E. 11</w:t>
      </w:r>
    </w:p>
    <w:p>
      <w:r>
        <w:t>L’assurée a-t-il fait preuve de résistance à l’égard des traitements proposés ? La compliance est-elle bonne ?</w:t>
      </w:r>
    </w:p>
    <w:p>
      <w:r>
        <w:rPr>
          <w:b/>
        </w:rPr>
        <w:t>E. 12</w:t>
      </w:r>
    </w:p>
    <w:p>
      <w:r>
        <w:t>Dans quelle mesure les traitements ont-ils été mis à profit ou négligés ?</w:t>
      </w:r>
    </w:p>
    <w:p>
      <w:r>
        <w:rPr>
          <w:b/>
        </w:rPr>
        <w:t>E. 13</w:t>
      </w:r>
    </w:p>
    <w:p>
      <w:r>
        <w:t>Les limitations du niveau d’activité sont-elles uniformes dans tous les domaines (professionnel mais aussi personnel) ? Quel est le niveau d’activité sociale et comment a-t-il évolué depuis la survenance de l’atteinte à la santé ?</w:t>
      </w:r>
    </w:p>
    <w:p>
      <w:r>
        <w:rPr>
          <w:b/>
        </w:rPr>
        <w:t>E. 14</w:t>
      </w:r>
    </w:p>
    <w:p>
      <w:r>
        <w:t>Mentionner, pour chaque diagnostic posé, les limitations fonctionnelles qu’il entraîne a) dans l’activité habituelle, b) dans une activité adaptée.</w:t>
      </w:r>
    </w:p>
    <w:p>
      <w:r>
        <w:rPr>
          <w:b/>
        </w:rPr>
        <w:t>E. 15</w:t>
      </w:r>
    </w:p>
    <w:p>
      <w:r>
        <w:t>Mentionner globalement les conséquences des divers diagnostics retenus sur la capacité de travail de l’assurée, en pourcent, a) dans l’activité habituelle, b) dans une activité adaptée.</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sont les propositions thérapeutiques et leur influence sur la capacité de travail.</w:t>
      </w:r>
    </w:p>
    <w:p>
      <w:r>
        <w:rPr>
          <w:b/>
        </w:rPr>
        <w:t>E. 20</w:t>
      </w:r>
    </w:p>
    <w:p>
      <w:r>
        <w:t>a) Êtes-vous d'accord avec les conclusions du Dr C______ (rapports des 5 octobre 2015, 5 juillet 2016, 9 octobre 2017 et 3 janvier 2017)? b) Êtes-vous d'accord avec les conclusions du Dr G______ (rapport des</w:t>
      </w:r>
    </w:p>
    <w:p>
      <w:r>
        <w:rPr>
          <w:b/>
        </w:rPr>
        <w:t>E. 21</w:t>
      </w:r>
    </w:p>
    <w:p>
      <w:r>
        <w:t>Indiquer si des mesures de réadaptation professionnelle sont envisageables.</w:t>
      </w:r>
    </w:p>
    <w:p>
      <w:r>
        <w:rPr>
          <w:b/>
        </w:rPr>
        <w:t>E. 22</w:t>
      </w:r>
    </w:p>
    <w:p>
      <w:r>
        <w:t>Formuler un pronostic global. 5.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d)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e) De quelles ressources mobilisables l’assurée dispose-t-elle ? f) Quel est le contexte social ? L’intéressée peut-elle compter sur le soutien de ses proches ? g) Pour le cas où il y aurait refus ou mauvaise acceptation d’une thérapie recommandée et accessible : cette attitude doit-elle être attribuée à une incapacité de l’assurée à reconnaître sa maladie ? h) Dans l’ensemble, le comportement de l’expertisée vous semble-t-il cohérent ? Pourquoi ? 6. Invite les experts à faire une appréciation consensuelle du cas s’agissant de toutes les problématiques ayant des interférences entre elles, notamment l’appréciation de la capacité de travail résiduelle.</w:t>
      </w:r>
    </w:p>
    <w:p>
      <w:r>
        <w:t>A/1178/2017 - 23/23 - 7. Invite les experts à déposer dans les meilleurs délais un rapport en trois exemplaires à la chambre de céans. 8. Réserve le sort des frais et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