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ATAS/415/2013 vom 25. April 2013</w:t>
      </w:r>
    </w:p>
    <w:p>
      <w:r>
        <w:t>GE Cour de justice, 2013-04-25, FR</w:t>
      </w:r>
    </w:p>
    <w:p>
      <w:r>
        <w:rPr>
          <w:b/>
        </w:rPr>
        <w:t xml:space="preserve">Quelle: </w:t>
      </w:r>
      <w:r>
        <w:t>https://mcp.opencaselaw.ch/entscheid/ge_gerichte_ATAS_415_2013</w:t>
      </w:r>
    </w:p>
    <w:p>
      <w:r>
        <w:t>FR: GE_GERICHTE ATAS/415/2013 du 25 avril 2013</w:t>
      </w:r>
    </w:p>
    <w:p>
      <w:r>
        <w:t>IT: GE_GERICHTE ATAS/415/2013 del 25 aprile 2013</w:t>
      </w:r>
    </w:p>
    <w:p>
      <w:pPr>
        <w:pStyle w:val="Heading2"/>
      </w:pPr>
      <w:r>
        <w:t>Regeste</w:t>
      </w:r>
    </w:p>
    <w:p>
      <w:r>
        <w:t>Résumé: L'assuré a envoyé son formulaire de recherches d'emplois à son conseiller par courriel, dans le délai légal. L'OCE dit n'avoir pas trace de ce courriel. La Cour a jugé que l'assuré avait démontré au degré de vraisemblance requis avoir agi en temps utile en produisant une copie du courriel en question - dont l'authenticité n'a pas été mise en doute -, copie qui mentionnait la date d'envoi et l'adresse correcte du destinataire. Exiger la production de plusieurs quittances ainsi que cela se fait en cas de recours par voie électronique serait disproportionné s'agissant de l'envoi de simples recherches d'emploi.</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Déposé dans les forme et délai prévus par la loi, le recours est recevable (art. 60 LPGA).</w:t>
      </w:r>
    </w:p>
    <w:p>
      <w:r>
        <w:rPr>
          <w:b/>
        </w:rPr>
        <w:t>E. 3</w:t>
      </w:r>
    </w:p>
    <w:p>
      <w:r>
        <w:t>Le litige porte sur le bien-fondé de la suspension de cinq jours du droit à l'indemnité prononcée en raison de la tardiveté de la remise des recherches d'emploi du mois d’octobre 2012.</w:t>
      </w:r>
    </w:p>
    <w:p>
      <w:r>
        <w:rPr>
          <w:b/>
        </w:rPr>
        <w:t>E. 4</w:t>
      </w:r>
    </w:p>
    <w:p>
      <w:r>
        <w:t>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w:t>
      </w:r>
    </w:p>
    <w:p>
      <w:r>
        <w:t>A/3919/2012 - 4/6 - profession qu'il exerçait précédemment. Il doit apporter la preuve des efforts qu'il a fourni. L’art. 26 de l’ordonnance du 31 août 1983 sur l’assurance-chômage obligatoire et l’indemnité en cas d’insolvabilité (OACI) dans sa teneur en vigueur dès le 1er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Il convient de relever que jusqu’au 30 mars 2011, l’alinéa 2bis de l’art. 26 OACI - abrogé depuis lors à l'entrée en vigueur, le 1er avril 2011, des modifications de la LACI - prévoyait que si l'assuré ne remettait pas ses recherches dans le délai prévu à l’alinéa 2, l’office lui impartissait un délai raisonnable pour le faire.</w:t>
      </w:r>
    </w:p>
    <w:p>
      <w:r>
        <w:rPr>
          <w:b/>
        </w:rPr>
        <w:t>E. 5</w:t>
      </w:r>
    </w:p>
    <w:p>
      <w:r>
        <w:t>Dans le cas d'espèce, il est établi que l'assurée a effectué des recherches dont la quantité et la qualité ne sont pas contestées par l’intimé. L'intimé lui reproche le fait que ses recherches d'emploi ne soient pas parvenues en temps utile à son conseiller, plus précisément, de ne pas s'être assurée que le courriel qu'elle a envoyé à ce dernier avait bien été réceptionné. La recourante proteste de sa bonne foi et produit une copie du courriel en question.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w:t>
      </w:r>
    </w:p>
    <w:p>
      <w:r>
        <w:t>A/3919/2012 - 5/6 - n'existe-t-il pas, en droit des assurances sociales, un principe selon lequel l'administration ou le juge devrait statuer, dans le doute, en faveur de l'assuré (ATF 126 V 322 consid. 5a). En l'espèce, la Cour de céans constate que la recourante a produit une copie du courriel adressé à son conseiller. Il en ressort que ledit courriel a été envoyé le 25 octobre 2012 à 10h26 (PM, soit 22h26) et qu'il comportait quatre pièces jointes. L'adresse à laquelle il a été envoyé est correcte. Dès lors, la Cour de céans considère que ce document suffit à admettre, au degré de vraisemblance prépondérante requis par la jurisprudence, que l'intéressée a bel et bien fait tout ce qui était exigible de sa part pour que son formulaire de recherches parvienne à son conseiller en temps utile. L’intimé ne conteste d’ailleurs pas l’authenticité du document produit. Certes, il eût été plus prudent de la part de la recourante de réclamer un accusé de réception à son courriel. Il y a cependant lieu de rappeler que c'est son conseiller lui-même qui l'a incité à passer par voie de messagerie électronique, qu'il considérait comme plus sûre que le courrier postal. La voie électronique comporte cependant également des risques, raison pour laquelle une procédure particulière est prévue lors de l'envoi de documents importants, tel qu'un recours auprès d'une autorité judiciaire, par exemple. En un tel cas, un système prévoit que plusieurs quittances sont émises en faveur de l'expéditeur. Mais de telles exigences seraient disproportionnées s'agissant de l'envoi de simples recherches d'emploi. La Cour de céans est d'avis qu'il suffit alors que l'assuré soit capable – comme c'est le cas ici - de produire un document daté, clairement identifiable, mentionnant une adresse correcte et dont l'authenticité n'est pas mise en doute. Dans de telles circonstances, il convient d'admettre qu'il a démontré au degré de vraisemblance requis avoir fait son possible pour que ses recherches parviennent à son conseiller en temps utile et on ne saurait lui faire supporter la responsabilité des problèmes techniques à l’origine du fait que l’envoi n’est finalement pas parvenu à son destinataire.</w:t>
      </w:r>
    </w:p>
    <w:p>
      <w:r>
        <w:rPr>
          <w:b/>
        </w:rPr>
        <w:t>E. 6</w:t>
      </w:r>
    </w:p>
    <w:p>
      <w:r>
        <w:t>Le recours est admis et les décisions des 12 novembre et 5 décembre 2012 sont annulées.</w:t>
      </w:r>
    </w:p>
    <w:p>
      <w:r>
        <w:t>A/3919/2012 - 6/6 -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