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ATAS/415/2010 vom 22. April 2010</w:t>
      </w:r>
    </w:p>
    <w:p>
      <w:r>
        <w:t>GE Cour de justice, 2010-04-22, FR</w:t>
      </w:r>
    </w:p>
    <w:p>
      <w:r>
        <w:rPr>
          <w:b/>
        </w:rPr>
        <w:t xml:space="preserve">Quelle: </w:t>
      </w:r>
      <w:r>
        <w:t>https://mcp.opencaselaw.ch/entscheid/ge_gerichte_ATAS_415_2010</w:t>
      </w:r>
    </w:p>
    <w:p>
      <w:r>
        <w:t>FR: GE_GERICHTE ATAS/415/2010 du 22 avril 2010</w:t>
      </w:r>
    </w:p>
    <w:p>
      <w:r>
        <w:t>IT: GE_GERICHTE ATAS/415/2010 del 22 aprile 2010</w:t>
      </w:r>
    </w:p>
    <w:p>
      <w:pPr>
        <w:pStyle w:val="Heading2"/>
      </w:pPr>
      <w:r>
        <w:t>Volltext</w:t>
      </w:r>
    </w:p>
    <w:p>
      <w:r>
        <w:t>Siégeant : Thierry STICHER, Président suppléant ; Monique STOLLER FÜLLEMANN et Maria GOMEZ, Juges assesseurs</w:t>
      </w:r>
    </w:p>
    <w:p>
      <w:r>
        <w:t>REPUBLIQUE ET</w:t>
      </w:r>
    </w:p>
    <w:p>
      <w:r>
        <w:t>CANTON DE GENEVE POUVOIR JUDICIAIRE</w:t>
      </w:r>
    </w:p>
    <w:p>
      <w:r>
        <w:t>A/241/2010 ATAS/415/2010 ARRET DU TRIBUNAL CANTONAL DES ASSURANCES SOCIALES Chambre 8 du</w:t>
      </w:r>
    </w:p>
    <w:p>
      <w:r>
        <w:t>En la cause Madame M__________, à CAROUGE</w:t>
      </w:r>
    </w:p>
    <w:p>
      <w:r>
        <w:t>recourante</w:t>
      </w:r>
    </w:p>
    <w:p>
      <w:r>
        <w:t>contre CAISSE CANTONALE GENEVOISE DE CHOMAGE, rue de Montbrillant 40, GENEVE</w:t>
      </w:r>
    </w:p>
    <w:p>
      <w:r>
        <w:t>intimée</w:t>
      </w:r>
    </w:p>
    <w:p>
      <w:r>
        <w:t>A/241/2010 - 2/2 -</w:t>
      </w:r>
    </w:p>
    <w:p>
      <w:r>
        <w:t>Vu la décision sur opposition du 22 décembre 2009 ; Vu le recours du 18 janvier 2009 expédié par pli postal du 21 janvier 2009 ; Vu la réponse du 18 février 2010 ; Vu l'audience de comparution personnelle des parties du 25 mars 2010 et les explications fournies par l’intimée à cette occasion ; Attendu qu'à cette dernière audience la recourante a indiqué compte tenu des explications fournies, qu'elle retirait son recours ; Qu'il convient d'en prendre acte et de rayer la cause du rôle.</w:t>
      </w:r>
    </w:p>
    <w:p>
      <w:r>
        <w:t>PAR CES MOTIFS, LE TRIBUNAL CANTONAL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Irène PONCET</w:t>
      </w:r>
    </w:p>
    <w:p>
      <w:r>
        <w:t>Le Président suppléant :</w:t>
      </w:r>
    </w:p>
    <w:p>
      <w:r>
        <w:t>Thierry STICHER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