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ATAS/414/2011 vom 2. Mai 2011</w:t>
      </w:r>
    </w:p>
    <w:p>
      <w:r>
        <w:t>GE Cour de justice, 2011-05-02, FR</w:t>
      </w:r>
    </w:p>
    <w:p>
      <w:r>
        <w:rPr>
          <w:b/>
        </w:rPr>
        <w:t xml:space="preserve">Quelle: </w:t>
      </w:r>
      <w:r>
        <w:t>https://mcp.opencaselaw.ch/entscheid/ge_gerichte_ATAS_414_2011</w:t>
      </w:r>
    </w:p>
    <w:p>
      <w:r>
        <w:t>FR: GE_GERICHTE ATAS/414/2011 du 2 mai 2011</w:t>
      </w:r>
    </w:p>
    <w:p>
      <w:r>
        <w:t>IT: GE_GERICHTE ATAS/414/2011 del 2 maggio 2011</w:t>
      </w:r>
    </w:p>
    <w:p>
      <w:pPr>
        <w:pStyle w:val="Heading2"/>
      </w:pPr>
      <w:r>
        <w:t>Erwägungen</w:t>
      </w:r>
    </w:p>
    <w:p>
      <w:r>
        <w:rPr>
          <w:b/>
        </w:rPr>
        <w:t>E. 10</w:t>
      </w:r>
    </w:p>
    <w:p>
      <w:r>
        <w:t>Le 9 février 2011, l'assurance a accusé réception du courrier précité.</w:t>
      </w:r>
    </w:p>
    <w:p>
      <w:r>
        <w:rPr>
          <w:b/>
        </w:rPr>
        <w:t>E. 11</w:t>
      </w:r>
    </w:p>
    <w:p>
      <w:r>
        <w:t>Par décision du 15 février 2011, elle a rejeté l'opposition de son assuré, considérant celle-ci infondée. Elle a relevé que la loi la contraignait à poursuivre le paiement des primes impayées. Par ailleurs, elle a rendu son assuré attentif au fait qu'il pouvait percevoir des subsides en s'adressant au service de l'assurance maladie (SAM) à Genève. En outre, elle a précisé qu'elle pouvait intervenir auprès de ce service pour le recouvrement des arriérés seulement si elle était au bénéfice d'un acte de défaut de biens (pièce 21 int.).</w:t>
      </w:r>
    </w:p>
    <w:p>
      <w:r>
        <w:rPr>
          <w:b/>
        </w:rPr>
        <w:t>E. 12</w:t>
      </w:r>
    </w:p>
    <w:p>
      <w:r>
        <w:t>Par acte expédié le 28 février 2011, l'assuré recourt contre cette décision. Il sera revenu ci-après sur l'argumentation développée dans son acte de recours. L'assureur conclut au rejet du recours et à la confirmation de la décision querellée. Sa détermination a été transmise à l'assuré le 31 mars 2011. EN DROIT 1. Conformément à l'art. 134 al. 1 let. a ch. 4 et let. c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2. 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prestations,</w:t>
      </w:r>
    </w:p>
    <w:p>
      <w:r>
        <w:t>A/597/2011 - 4/6 -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 Déposé dans les forme et délai prévus par la loi, le présent recours est recevable (art. 60 LPGA). 3. Le recourant se plaint de l'attitude de l'assurance, qui n'a pas tenu compte de sa situation financière difficile à la suite d'une période de chômage de plus d'un an. L'insistance de l'intimé n'avait fait qu'aggraver sa dépression. Il lui était impossible de s'acquitter de sa dette en un seul paiement. Il était cependant conscient du fait qu'il se trouvait en "porte à faux avec la loi" et entendait faire preuve de bonne volonté. Par ailleurs, il avait conclu un nouveau contrat d'assurance obligatoire avec ASSURA. Il souhaitait changer d'assureur, mais se rendait compte qu'il devait résilier ce second contrat et rester assuré auprès de l'intimé.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Parallèlement, les assureurs ne sont pas libres de recouvrir ou non les arriérés de primes et participations aux coûts. Au contraire et au regard des principes de mutualité et d'égalité de traitement prévalant dans le domaine de l'assurance- maladie sociale (cf. art. 13 al. 2 let. a LAMal), ils sont tenus - ce dont le recourant semble d'ailleurs conscient - de faire valoir leurs prétentions découlant des obligations financières des assurés par la voie de l'exécution forcée selon la LP (cf. art. 105b OAMal). L'intimé n'avait donc pas une grande marge de manœuvre à la suite du défaut de paiement par le recourant des primes d'assurance obligatoire; son attitude ne peut pas être qualifiée de harcèlement. Elle se conformait à son devoir légal. b) Si l'assureur est au bénéfice d'un jugement exécutoire au sens de l'art. 80 LP, auquel est assimilée une décision ou une décision sur opposition exécutoire portant condamnation à payer une somme d'argent (art. 54 al. 2 LPGA), il peut requérir du juge la mainlevée définitive de l'opposition (ATF 131 V 147). L'art. 88 al. 2 LAMal prévoit que les décisions et décisions sur opposition au sens de l'art. 88 al. 1 LAMal qui portent condamnation à payer une somme d'argent sont assimilées aux jugements exécutoires selon l'art. 80 LP (cf. aussi ATF 125 V 273 consid. 6c).</w:t>
      </w:r>
    </w:p>
    <w:p>
      <w:r>
        <w:t>A/597/2011 - 5/6 - En l'espèce, l'intimé a respecté la procédure prescrite pour le recouvrement de ses créances, ce que le recourant ne remet d'ailleurs pas en cause. L'assurance a levé l'opposition à concurrence des montants correspondant aux primes de l'assurance obligatoire pour les mois d'avril à juin 2010 d'au total 1'028 fr. 70 (3 x 342 fr. 90), aux frais de sommation de 3 x 30 fr. et d'ouverture de dossier de 80 fr. - admissibles au regard de l'art. 105b OAMal et de l'art. 3 ch. 1 des conditions générales de l'assurance obligatoire de l'intimé (ATF 125 V 276; ATFA non publié du 29 janvier 2003, K 28/02, consid. 5) - et aux frais de poursuite de 70 fr. Il n'y a toutefois pas lieu de lever l'opposition pour ce dernier montant. En effet, les frais de poursuite (art. 16 LP) suivent le sort de la poursuite en cours (GILLIERON, Commentaire de la loi fédérale sur la poursuite pour dettes et la faillite, n. 15 ad art. 68). La mainlevée de l'opposition n'a donc pas à être prononcée séparément pour les frais de poursuite de 70 fr. que réclame l'intimé. La décision querellé sera donc modifiée en ce sens que le prononcé de la mainlevée sera limité au montant de 1'198 fr. 70 (1'028 fr. 70 + 90 fr. + 80 fr.). La question de savoir si l'assuré s'est valablement départi du contrat avec l'intimé ne peut être examinée dans le cadre de la présente procédure, qui se rapporte uniquement au recouvrement des primes portant sur une période pendant laquelle il n'est pas contesté que les parties étaient contractuellement liées. Enfin, rien n'empêche les parties de convenir de modalités de remboursement, qui soient acceptables pour chacune d'elles.</w:t>
      </w:r>
    </w:p>
    <w:p>
      <w:r>
        <w:t>* * * * * *</w:t>
      </w:r>
    </w:p>
    <w:p>
      <w:r>
        <w:t>A/597/2011 - 6/6 -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