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ATAS/413/2023 vom 6. Juni 2023</w:t>
      </w:r>
    </w:p>
    <w:p>
      <w:r>
        <w:t>GE Cour de justice, 2023-06-06, FR</w:t>
      </w:r>
    </w:p>
    <w:p>
      <w:r>
        <w:rPr>
          <w:b/>
        </w:rPr>
        <w:t xml:space="preserve">Quelle: </w:t>
      </w:r>
      <w:r>
        <w:t>https://mcp.opencaselaw.ch/entscheid/ge_gerichte_ATAS_413_2023</w:t>
      </w:r>
    </w:p>
    <w:p>
      <w:r>
        <w:t>FR: GE_GERICHTE ATAS/413/2023 du 6 juin 2023</w:t>
      </w:r>
    </w:p>
    <w:p>
      <w:r>
        <w:t>IT: GE_GERICHTE ATAS/413/2023 del 6 giugno 2023</w:t>
      </w:r>
    </w:p>
    <w:p>
      <w:pPr>
        <w:pStyle w:val="Heading2"/>
      </w:pPr>
      <w:r>
        <w:t>Erwägungen</w:t>
      </w:r>
    </w:p>
    <w:p>
      <w:r>
        <w:rPr>
          <w:b/>
        </w:rPr>
        <w:t>E. 1</w:t>
      </w:r>
    </w:p>
    <w:p>
      <w:r>
        <w:t>Conformément à l'art. 134 al. 1 let. a ch. 3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les prestations complémentaires à l’assurance- 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la mise en demeure prévue à l'article 4 alinéa 4 (art. 62 al. 6 LPA). En l'espèce, le recours pour déni de justice, interjeté par-devant l'autorité compétente (art. 58 al. 1 LPGA), est recevable concernant cet aspect. La question de savoir si les autres conditions de recevabilité sont réunies peut demeurer indécise, pour les motifs qui suivent.</w:t>
      </w:r>
    </w:p>
    <w:p>
      <w:r>
        <w:rPr>
          <w:b/>
        </w:rPr>
        <w:t>E. 3.1</w:t>
      </w:r>
    </w:p>
    <w:p>
      <w:r>
        <w:t>Aux termes de l'art. 29 al. 1 de la Constitution fédérale de la Confédération suisse du 18 avril 1999 (Cst. - RS 101), toute personne a droit, dans une procédure judiciaire ou administrative, à ce que sa cause soit traitée équitablement et jugée dans un délai raisonnable.</w:t>
      </w:r>
    </w:p>
    <w:p>
      <w:r>
        <w:t>A/772/2023 - 6/8 -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 Il y a refus de statuer constitutif de déni de justice lorsqu’une autorité ne rend pas de décision formelle pouvant faire l’objet d’un recours – ne serait-ce qu’une décision constatant l’irrecevabilité de la demande – alors qu’elle serait tenue de le faire selon la législation; ce refus peut être explicite ou tacite, soit que l’autorité communique à l’administré, de manière informelle (par téléphone, courrier électronique ou simple lettre), qu’elle ne statuera pas, soit qu’elle ne lui donne aucun signe concret de son intention de se saisir de la demande. Il y a en revanche retard injustifié à statuer lorsque l’administration diffère sa décision ou sa décision sur opposition (cf. art. 52 al. 2 LPGA) au-delà de tout délai raisonnable (Jean MÉTRAL, in Commentaire romand, LPGA, 2018, n. 48 s. ad art. 56 LPGA, et les références citées). En d'autres termes,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w:t>
      </w:r>
    </w:p>
    <w:p>
      <w:r>
        <w:rPr>
          <w:b/>
        </w:rPr>
        <w:t>E. 3.2</w:t>
      </w:r>
    </w:p>
    <w:p>
      <w:r>
        <w:t>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et 129 V 411 consid. 1.3). Pour le surplus, l'autorité saisie d'un recours pour retard injustifié ne saurait se substituer à l'autorité précédente pour statuer au fond. Elle ne peut qu'inviter l'autorité concernée à statuer à bref délai (ATF 130 V 90). L’art. 69 al. 4 LPA prévoit que si la juridiction administrative admet le recours pour déni de justice ou retard injustifié, elle renvoie l’affaire à l’autorité inférieure en lui donnant des instructions impératives.</w:t>
      </w:r>
    </w:p>
    <w:p>
      <w:r>
        <w:rPr>
          <w:b/>
        </w:rPr>
        <w:t>E. 4.1</w:t>
      </w:r>
    </w:p>
    <w:p>
      <w:r>
        <w:t>En l'espèce, dans son recours pour déni de justice, rédigé de manière relativement confuse, le recourant se plaint d'un non-respect par l'intimé de l'ATAS/1265/2020 précité et du fait que celui-là lui aurait demandé des pièces afin de l'ennuyer et n'aurait pas répondu à ses questions et demandes. Il résulte des explications fournies par le service dans sa réponse au recours et ses annexes que celui-ci a en réalité répondu à toutes les questions de l'assuré et que les questionnements qui semblent énoncés dans le recours pour déni de justice ont</w:t>
      </w:r>
    </w:p>
    <w:p>
      <w:r>
        <w:t>A/772/2023 - 7/8 - déjà reçu des réponses, en particulier par les courriers du SPC des 25 février 2021 et 20 juillet 2022 ainsi que sa décision du 18 février 2021 et ses décisions subséquentes. Notamment, il ressort de l'avis de la banque du 11 mars 2021 que la somme créditée de CHF 5'115.- était composée du montant de CHF 4'586.- dont le versement était annoncé dans la décision du 18 février 2021 et du montant de CHF 529.- qui correspondait aux PCC mensuelles seules reconnues (entre autres) du 1er janvier au 28 février 2021. Quant au montant de CHF 535.- crédité le 10 février 2023 sur le compte bancaire de l'intéressé, il résultait de la différence entre, d'une part, les PCF et PCC dues dès le 1er janvier 2023 à concurrence de CHF 1'163.- par mois selon la décision du SPC du 6 décembre 2022 et, d'autre part, la "part de prestation réservée au règlement des primes d'assurance-maladie" de CHF 528.- mensuellement. Ces montants découlent de décisions de PC non contestées par l'assuré et entrées en force. Au demeurant, l'intéressé n'a aucunement exposé en quoi les motivations et explications ressortant desdits courriers et décisions du SPC seraient des réponses insuffisantes à ses demandes. Pour le reste, le service est parfaitement en droit de demander des pièces à l'assuré.</w:t>
      </w:r>
    </w:p>
    <w:p>
      <w:r>
        <w:rPr>
          <w:b/>
        </w:rPr>
        <w:t>E. 4.2</w:t>
      </w:r>
    </w:p>
    <w:p>
      <w:r>
        <w:t>Le recours pour déni de justice est donc dénué de tout fondement, voire de tout objet.</w:t>
      </w:r>
    </w:p>
    <w:p>
      <w:r>
        <w:rPr>
          <w:b/>
        </w:rPr>
        <w:t>E. 4.3</w:t>
      </w:r>
    </w:p>
    <w:p>
      <w:r>
        <w:t>L'assuré est prié, à l'avenir, de ne plus adresser à la chambre de céans d'écrits qui se plaignent en réalité uniquement de comportements du service en faisant abstraction des décisions et lettres déjà émises par ladite autorité et/ou de tout fondement juridique (écrits qui pourraient le cas échéant constituer un emploi abusif de procédure selon l'art. 88 LPA). Il est au surplus rappelé que la chambre des assurances sociales n'est pas habilitée à fournir des conseils juridiques aux assurés.</w:t>
      </w:r>
    </w:p>
    <w:p>
      <w:r>
        <w:rPr>
          <w:b/>
        </w:rPr>
        <w:t>E. 5</w:t>
      </w:r>
    </w:p>
    <w:p>
      <w:r>
        <w:t>En définitive, le recours pour déni de justice est rejeté en tant qu'il serait recevable.</w:t>
      </w:r>
    </w:p>
    <w:p>
      <w:r>
        <w:rPr>
          <w:b/>
        </w:rPr>
        <w:t>E. 6</w:t>
      </w:r>
    </w:p>
    <w:p>
      <w:r>
        <w:t>La procédure est gratuite (art. 89H al. 1 LPA et vu l'art. 61 let. fbis LPGA).</w:t>
      </w:r>
    </w:p>
    <w:p>
      <w:r>
        <w:t>***</w:t>
      </w:r>
    </w:p>
    <w:p>
      <w:r>
        <w:t>A/772/2023 - 8/8 -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