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ATAS/413/2011 vom 2. Mai 2011</w:t>
      </w:r>
    </w:p>
    <w:p>
      <w:r>
        <w:t>GE Cour de justice, 2011-05-02, FR</w:t>
      </w:r>
    </w:p>
    <w:p>
      <w:r>
        <w:rPr>
          <w:b/>
        </w:rPr>
        <w:t xml:space="preserve">Quelle: </w:t>
      </w:r>
      <w:r>
        <w:t>https://mcp.opencaselaw.ch/entscheid/ge_gerichte_ATAS_413_2011</w:t>
      </w:r>
    </w:p>
    <w:p>
      <w:r>
        <w:t>FR: GE_GERICHTE ATAS/413/2011 du 2 mai 2011</w:t>
      </w:r>
    </w:p>
    <w:p>
      <w:r>
        <w:t>IT: GE_GERICHTE ATAS/413/2011 del 2 maggio 2011</w:t>
      </w:r>
    </w:p>
    <w:p>
      <w:pPr>
        <w:pStyle w:val="Heading2"/>
      </w:pPr>
      <w:r>
        <w:t>Erwägungen</w:t>
      </w:r>
    </w:p>
    <w:p>
      <w:r>
        <w:rPr>
          <w:b/>
        </w:rPr>
        <w:t>E. 1</w:t>
      </w:r>
    </w:p>
    <w:p>
      <w:r>
        <w:t>Conformément à l'art. 134 al. 1 let. a ch. 4 et let. c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Selon l'art. 1 al. 1 de la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prestations,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 Déposé dans les forme et délai prévus par la loi, le présent recours est recevable (art. 60 LPGA).</w:t>
      </w:r>
    </w:p>
    <w:p>
      <w:r>
        <w:rPr>
          <w:b/>
        </w:rPr>
        <w:t>E. 3</w:t>
      </w:r>
    </w:p>
    <w:p>
      <w:r>
        <w:t>Le litige porte sur la créance de la caisse contre l'assuré en paiement des "frais supplémentaires" de 100 fr., le recourant ne contestant pas être redevable des autres sommes poursuivies, notamment du solde de la créance de base de 26 fr. [recte: 7 fr. 80] et des frais de rappels de 20 fr. Il considère la somme de 100 fr. disproportionnée et s'étonne de la constitutionnalité du procédée selon lequel l'assurance lève elle-même l'opposition à la poursuite qu'elle a intentée. 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Parallèlement,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(jusqu'au 31 juillet 2007: art. 90 al. 3 OAMal; depuis le 1er août 2007: art. 105b OAMal). Par conséquent, si l'assureur est au bénéfice</w:t>
      </w:r>
    </w:p>
    <w:p>
      <w:r>
        <w:t>A/447/2011 - 4/6 -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131 V 147). b) L'exécution des obligations financières de l'assuré (paiement des primes selon les art. 61 ss. LAMal et des participations selon l'art. 64 LAMal),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Les assureurs doivent ainsi faire valoir leurs prétentions par la voie de l'exécution forcée selon la LP ou par celle de la compensation (message du Conseil fédéral concernant la révision de l'assurance- maladie du 6 novembre 1991, FF 1992 I 124 ad art. 4). L'art. 88 al. 2 LAMal prévoit ainsi que les décisions et décisions sur opposition au sens de l'art. 88 al. 1 LAMal qui portent condamnation à payer une somme d'argent ou à fournir des sûretés sont assimilées aux jugements exécutoires selon l'art. 80 LP (cf. aussi ATF 125 V 273 consid. 6c).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Au vu de ce qui précède, l'intimée, qui a respecté la procédure prescrite pour le recouvrement de ses créances, était habilitée à lever elle-même l'opposition formée au commandement de payer. 4.a) S'agissant plus particulièrement des frais administratifs, l'assureur maladie peut réclamer le paiement dans une mesure appropriée des frais de sommation et des frais supplémentaires causés par le retard de l'assuré (ATF 125 V 276). Selon la jurisprudence, de tels frais, s’ils sont prévus expressément par les dispositions</w:t>
      </w:r>
    </w:p>
    <w:p>
      <w:r>
        <w:t>A/447/2011 - 5/6 - générales sur les droits et obligations des assurés, doivent être imputables à une faute de l'intéressé. Ainsi, il y a faute de l'assuré, lorsque, par son comportement, il oblige la caisse à lui adresser des rappels pour l'exhorter à payer ses cotisations (ATFA non publié du 29 janvier 2003, K 28/02, consid. 5). Les frais administratifs perçus par l'assureur doivent se situer "dans une mesure appropriée" (art. 105b al. 3 OAMal).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En l’espèce, il est incontestable, sur le principe, que la caisse est en droit de poursuivre le recourant pour le montant des frais occasionnés par son retard. En effet, l'art. 20.5 du Règlement d'assurance relatif à l'assurance obligatoire des soins prévoit que l'intimée peut exiger la restitution des frais occasionnés par les mauvais payeurs, tels que les frais de rappel, de poursuite, etc. Le recourant ne s'est pas acquitté de la somme due malgré un rappel et une sommation, de sorte qu'il faut considérer qu'il a occasionné fautivement les frais administratifs. Reste à examiner si la somme de 100 fr. retenue à titre de "frais supplémentaires" est excessive, comme le soutient le recourant. Avec les frais de rappel, les frais administratifs mis à la charge du recourant s'élèvent, au total, à 120 fr. S'il est indéniable que le retard de paiement a contraint l'assurance à déployer une activité de rappel et de recouvrement, il n'en demeure pas moins que celle-ci est standardisée et ne nécessite pas un grand travail. Par ailleurs, le montant en souffrance (262 fr.) était relativement modeste. Les frais administratifs de 120 fr. semblent ainsi, dans le cas particulier, excessifs de sorte qu'il convient de les réduire. La Cour de céans a d'ailleurs déjà considéré le montant de 100 fr., réclamé à titre de frais de dossier, dans un cas où la créance en souffrance était de 140 fr. 50 comme "dépassant ce qui était raisonnablement exigible" (ATAS 1034/2007). Usuellement, les assurances perçoivent des frais administratifs entre 20 fr. et 80 fr. (cf. ATAS 964/2010, ATAS 524/2008; cf. aussi ATF np K_1/04 du 6 août 2004. Dans l'arrêt précité ATAS 1034/2007, les frais administratifs totaux ont été réduits à 70 fr., montant qui sera également retenu dans la présente espèce. Le recours sera donc admis dans cette mesure. Le montant total dû par le recourant s'élève, par conséquent, à 77 fr. 80 (7 fr. 80 + 70 fr.).</w:t>
      </w:r>
    </w:p>
    <w:p>
      <w:r>
        <w:t>A/447/2011 - 6/6 -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