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ATAS/413/2009 vom 7. April 2009</w:t>
      </w:r>
    </w:p>
    <w:p>
      <w:r>
        <w:t>GE Cour de justice, 2009-04-07, FR</w:t>
      </w:r>
    </w:p>
    <w:p>
      <w:r>
        <w:rPr>
          <w:b/>
        </w:rPr>
        <w:t xml:space="preserve">Quelle: </w:t>
      </w:r>
      <w:r>
        <w:t>https://mcp.opencaselaw.ch/entscheid/ge_gerichte_ATAS_413_2009</w:t>
      </w:r>
    </w:p>
    <w:p>
      <w:r>
        <w:t>FR: GE_GERICHTE ATAS/413/2009 du 7 avril 2009</w:t>
      </w:r>
    </w:p>
    <w:p>
      <w:r>
        <w:t>IT: GE_GERICHTE ATAS/413/2009 del 7 aprile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Le Tribunal fédéral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w:t>
      </w:r>
    </w:p>
    <w:p>
      <w:r>
        <w:t>A/88/2008 - 10/17 -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réputé suffisamment connu lors du dépôt de l'état de collocation (cf. VSI 1993 p. 110 ; ATF 119 V 92). b) En l’espèce, l’état de collocation a été déposé le 30 juin 2004 et modifié les 8 juillet et 8 décembre 2004. C’est donc à cette première date que la caisse a eu connaissance du fait qu’elle allait subir un dommage, puisque l'Office des faillites a indiqué qu'aucun dividende n’était prévisible, pour les créanciers de 2ème et 3ème classes. La décision en réparation du dommage, notifiée le 11 novembre 2005, est par conséquent intervenue dans le délai péremptoire de deux ans prescrit par l’art. 52 al. 3 LAVS. Par ailleurs, les oppositions comme les recours ont été déposés dans les forme et délais légaux. Les recours sont dès lors recevables (art. 52 LAVS et 60 al. 1 LPGA).</w:t>
      </w:r>
    </w:p>
    <w:p>
      <w:r>
        <w:rPr>
          <w:b/>
        </w:rPr>
        <w:t>E. 5</w:t>
      </w:r>
    </w:p>
    <w:p>
      <w:r>
        <w:t>a) Aux termes de l’art. 52 al. 1er LAVS, l’employeur qui, intentionnellement ou par négligence grave, n’observe pas des prescriptions et cause ainsi un dommage à l’assurance, est tenu à réparation. Il sied de rappeler que l'art. 52 LAVS est une disposition spéciale (RCC 1989, p. 117).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b) En l’espèce, le dommage consiste en la perte de la créance de cotisations subie par la caisse, pour la somme de 82'960 fr. 35 correspondant aux cotisations dues par la société X__________ pour les périodes d'août et septembre 2000, janvier,</w:t>
      </w:r>
    </w:p>
    <w:p>
      <w:r>
        <w:t>A/88/2008 - 11/17 - février, mai et août 2001, et pour des compléments suite à des contrôles AVS portant sur les années 96 à 99, 2000 à 2001, aux cotisations allocations familiales d'août 2001 avec un complément 2001 et aux cotisations assurance-maternité de juillet et août 2001 avec un complément 2000 et 2001.</w:t>
      </w:r>
    </w:p>
    <w:p>
      <w:r>
        <w:rPr>
          <w:b/>
        </w:rPr>
        <w:t>E. 6</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w:t>
      </w:r>
    </w:p>
    <w:p>
      <w:r>
        <w:t>A/88/2008 - 12/17 - 1988 en la cause A. ; FORSTMOSER, Die aktienrechtliche Verantwortlichkeit, 2ème éd., p. 209 et ss). c) Dans le cas d’espèce, le recourant, administrateur de X__________ depuis sa création, avec signature individuelle et inscrit au Registre du commerce, est à l’évidence un organe au sens des règles susmentionnées.</w:t>
      </w:r>
    </w:p>
    <w:p>
      <w:r>
        <w:rPr>
          <w:b/>
        </w:rPr>
        <w:t>E. 7</w:t>
      </w:r>
    </w:p>
    <w:p>
      <w:r>
        <w:t>Reste à examiner s'il peut être tenu responsable du dommage subi par la caisse.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 consid. 7b), à l’exception du cas dans lequel la société était déjà surendettée au moment où l’administrateur est entré en fonction. Par ailleurs,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w:t>
      </w:r>
    </w:p>
    <w:p>
      <w:r>
        <w:t>A/88/2008 - 13/17 - complémentaires et essayer de tirer au clair d’éventuelles erreurs (ATF 114 V 223 consid. 4a ; arrêt du TF en la cause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S'accommoder, par passivité, du non-paiement des cotisations est constitutif d'une négligence grave (RCC 1989 p. 114). Enfin, lorsque les administrateurs sauvegardent leurs intérêts alors qu'aucune perspective d'assainissement n'est envisageable ni envisagée, leur responsabilité doit s'apprécier avec une extrême rigueur (cf. ATF 113 II 57). On peut, en effet, attendre des administrateurs propriétaires de l'entreprise qu'ils revoient à tout le moins à la baisse leur rémunération à partir du moment où la mise en liquidation de la société est envisagée et que des dettes importantes de cotisations existent (cf. arrêt du TF du 6 février 2006, en la cause H 174/05).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 ATF 108 V 188).</w:t>
      </w:r>
    </w:p>
    <w:p>
      <w:r>
        <w:rPr>
          <w:b/>
        </w:rPr>
        <w:t>E. 8</w:t>
      </w:r>
    </w:p>
    <w:p>
      <w:r>
        <w:t>a) En l'espèce, le recourant allègue avoir réagi rapidement, soit aussitôt qu'il avait pris conscience de la gravité de la situation, et considéré que la seule solution résidait dans la cession de X__________ à une entreprise qui soit de notoriété suffisante pour que le personnel accepte la restructuration. Aussi avait-il entrepris des démarches auprès de la société Z__________ SA dans le courant de l'année 2001, ce qu'a confirmé Monsieur H__________, directeur général de Z__________ SA, lors de son audition le 2 septembre 2008, étant précisé que c'est avec Monsieur G__________ que les discussions avaient eu lieu et non avec le recourant. Les négociations avec la société Z__________ SA n'avaient cependant finalement pas abouti sans qu'il puisse en être tenu pour responsable, selon lui. Monsieur H__________ est en effet venu témoigner à cet égard que si aucun contrat n'avait été conclu, ce n'était pas parce que la situation financière de X__________ était mauvaise, mais parce que son domaine d'activité (distribution de logiciels tiers et hardware) ne correspondait pas aux besoins et attentes de Z__________ SA. Le Tribunal de céans constate que les seules démarches entreprises par le recourant, soit par Monsieur G__________ en réalité, ont porté sur la recherche d'une société susceptible d'acquérir les actifs de X__________, et ce dès mars 2001 seulement. Le licenciement du personnel n'est intervenu qu'en juillet 2001, juste avant le dépôt de bilan. Le recourant n'a effectué aucune autre tentative afin de redresser la situation de X__________. Il ne fait en particulier état d'aucune mesure d'économie qu'il aurait prise ou encouragé à prendre.</w:t>
      </w:r>
    </w:p>
    <w:p>
      <w:r>
        <w:t>A/88/2008 - 14/17 - Le recourant déclare que Monsieur H__________ a été engagé parce que Monsieur G__________ était trop occupé par Y__________ SA. Or, il ne l'a été qu'en décembre 1999, soit trois ans après que Monsieur G__________ ait commencé à s'intéresser à cette société. b) Il est vrai que le recourant ne s'occupait pas directement ni de l'engagement du personnel, ni du paiement du salaire et des charges sociales. Il lui appartenait cependant de veiller, en sa qualité d'administrateur, à ce que ces charges soient versées régulièrement à la caisse. Il reproche à Monsieur H__________ d'avoir conduit X__________ à un surendettement pour un montant de 500'000 fr. en un semestre. Il oublie ce faisant que le fait que celui-ci soit inscrit au Registre du commerce en qualité de sous- directeur de décembre 1999 à septembre 2000 ne le déchargeait quoi qu'il en soit pas de sa propre responsabilité d'administrateur. Il a du reste atténué ses propos contre Monsieur H__________ lors de sa comparution personnelle du 15 avril 2008 et par ailleurs confirmé que ses tâches n'avaient pas été modifiées lors de l'arrivée de celui-ci. Or, ses tâches comprenaient précisément l'examen des comptes et la participation aux décisions importantes, étant à cet égard rappelé qu'il était expert- comptable et au surplus l'administrateur de la société chargée de la révision. Aussi, en assumant les charges qui lui étaient dévolues, ne pouvait-il ignorer que les cotisations dues à la caisse n'étaient qu'irrégulièrement, voire pas payées, et partageait-il, pour le moins, la responsabilité de la conduite de X__________. c) Il souligne qu'en 1997, X__________ avait réalisé un chiffre d'affaires de 5'000'000 fr. et qu'en 1999, un bénéfice de 126'968 fr. avait pu être dégagé. Il allègue qu'à l'époque où les négociations de reprise avec Z__________ SA ont commencé, l'insuffisance de la trésorerie de X__________ rendait certes le redressement difficile, mais pas impossible. Le Tribunal de céans relève toutefois que le bénéfice 1999 ne saurait être déterminant pour considérer que X__________ disposait encore d'un potentiel intéressant, puisque figurait encore cette année-là une perte reportée de 203'441 fr. et que X__________ subissait à nouveau une perte importante en 2000 de 485'002 fr. Il importe également de constater que X__________ était vraisemblablement surendettée depuis 1997 déjà avec une perte de 98'990 fr. Il y a à cet égard lieu de rappeler que dans son rapport du 20 janvier 2000, portant sur l'exercice 1998, l'organe de révision relevait que malgré l'existence d'un surendettement, le Conseil d'administration n'avait pas jugé opportun d'obtenir les dispositions de l'art. 725 CO, en raison de l'amélioration notable obtenue en 1999, que dans son rapport du 26 janvier 2001, portant sur l'exercice 1999, il rappelait la décision antérieure du Conseil d'administration, insistait sur le fait que l'exercice 2000 avait été difficile et</w:t>
      </w:r>
    </w:p>
    <w:p>
      <w:r>
        <w:t>A/88/2008 - 15/17 - suggérait d'établir les comptes 2000 ainsi que des projections financières dans les délais les plus brefs, que dans son rapport du 30 juillet 2001, portant sur l'exercice 2000, il indiquait une perte reportée au 31 décembre 2000 de 688'444 fr. et attirait l'attention du Conseil d'administration sur son obligation d'informer le juge selon l'art. 725 CO, sauf si des mesures d'assainissement fortes (par exemple : fusion, cession de l'entreprise, apports d'un financier) et immédiates étaient réalisées. Le recourant a ainsi manifestement tardé à déposer le bilan puisqu'il ne l'a fait que le 9 août 2001. On ne voit en effet pas comment, au vu de ce qui précède, il avait raisonnablement pu penser qu'en se contentant de verser la part pénale des cotisations et en retardant le paiement de la part employeur, il pourrait s'acquitter finalement de cette dette dans un délai raisonnable. Au vu des montants dus par X__________, à hauteur de 92'292 fr. 45 (créances de 1ère classe), de 85'641 fr. 20 (créances de 2ème classe) et de 596'360 fr. 70 (créances de 3ème classe) lors de la faillite, aucune personne capable de discernement n'aurait sérieusement envisagé un redressement de la situation de X__________. Qui plus est, lorsque Monsieur G__________ a sollicité de la caisse un arrangement de paiement, en octobre 2000, la dette de cotisations s'élevait déjà à plus de 60'000 fr. Seul un crédit bancaire obtenu grâce au nantissement de titres détenus à titre privé avait permis à X__________ de poursuivre son activité cette année-là. Or, lui et le recourant ont encore attendu une année avant de songer à demander l'application de l'art. 725 CO. Force est de constater qu'ils ont ainsi, solidairement, aggravé le dommage causé la caisse. Force est de constater que le recourant a, de ce fait, engagé sa responsabilité au sens de l'art. 52 LAVS. d) Le recourant fait valoir que l'Office des faillites avait omis d'inventorier des débiteurs dans la faillite pour un montant d'environ 150'000 fr. Le Tribunal fédéral a toutefois eu l'occasion de juger à cet égard que d'éventuels manquements de cet Office survenus ultérieurement ne sauraient constituer un facteur interruptif du lien de causalité adéquate entre le dommage subi par la caisse et les actes dommageables dont les anciens administrateurs se seraient rendus responsables à son encontre. Il a en effet considéré que le dommage dont il est question à l'art. 52 LAVS ne devait pas être confondu avec celui des anciens administrateurs résultant des manquements de l'office des faillites (ATF du 10 janvier 2007, H 95/05).</w:t>
      </w:r>
    </w:p>
    <w:p>
      <w:r>
        <w:rPr>
          <w:b/>
        </w:rPr>
        <w:t>E. 9</w:t>
      </w:r>
    </w:p>
    <w:p>
      <w:r>
        <w:t>Aussi le recours est-il rejeté.</w:t>
      </w:r>
    </w:p>
    <w:p>
      <w:r>
        <w:t>A/88/2008 - 16/17 -</w:t>
      </w:r>
    </w:p>
    <w:p>
      <w:r>
        <w:t>A/88/2008 - 17/17 -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