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ATAS/413/2008 vom 9. April 2008</w:t>
      </w:r>
    </w:p>
    <w:p>
      <w:r>
        <w:t>GE Cour de justice, 2008-04-09, FR</w:t>
      </w:r>
    </w:p>
    <w:p>
      <w:r>
        <w:rPr>
          <w:b/>
        </w:rPr>
        <w:t xml:space="preserve">Quelle: </w:t>
      </w:r>
      <w:r>
        <w:t>https://mcp.opencaselaw.ch/entscheid/ge_gerichte_ATAS_413_2008</w:t>
      </w:r>
    </w:p>
    <w:p>
      <w:r>
        <w:t>FR: GE_GERICHTE ATAS/413/2008 du 9 avril 2008</w:t>
      </w:r>
    </w:p>
    <w:p>
      <w:r>
        <w:t>IT: GE_GERICHTE ATAS/413/2008 del 9 aprile 2008</w:t>
      </w:r>
    </w:p>
    <w:p>
      <w:pPr>
        <w:pStyle w:val="Heading2"/>
      </w:pPr>
      <w:r>
        <w:t>Erwägungen</w:t>
      </w:r>
    </w:p>
    <w:p>
      <w:r>
        <w:rPr>
          <w:b/>
        </w:rPr>
        <w:t>E. 1</w:t>
      </w:r>
    </w:p>
    <w:p>
      <w:r>
        <w:t>Conformément à l'art. 56V al. 2 let. b) de la loi genevoise sur l'organisation judiciaire (LOJ), le Tribunal cantonal des assurances sociales connaît en instance</w:t>
      </w:r>
    </w:p>
    <w:p>
      <w:r>
        <w:t>A/3956/2007 - 4/6 - unique des contestations prévues à l’art. 49 al. 3 de la loi cantonale en matière de chômage, du 11 novembre 1983, en matière de prestations cantonales complémentaires (LC). Sa compétence pour juger du cas d’espèce est ainsi établie.</w:t>
      </w:r>
    </w:p>
    <w:p>
      <w:r>
        <w:rPr>
          <w:b/>
        </w:rPr>
        <w:t>E. 2</w:t>
      </w:r>
    </w:p>
    <w:p>
      <w:r>
        <w:t>Conformément à l'art. 49 al. 3 LC, les décisions sur opposition, et celles contre lesquelles la voie de l'opposition n'est pas ouverte, peuvent faire l'objet d'un recours auprès du Tribunal de céans dans un délai de 30 jours à partir de leur notification. Interjeté dans les forme et délai prévus par la loi, le recours est recevable.</w:t>
      </w:r>
    </w:p>
    <w:p>
      <w:r>
        <w:rPr>
          <w:b/>
        </w:rPr>
        <w:t>E. 3</w:t>
      </w:r>
    </w:p>
    <w:p>
      <w:r>
        <w:t>Le recours porte uniquement sur la décision de non-entrée en matière de l'intimé s'agissant du remboursement du montant de 2'022 fr. 75 de cotisations retenues à tort.</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125 V 414 consid. 1a, 119 Ib 36 consid. 1b et les références citées). Ainsi, une conclusion qui sort de l'objet de la contestation défini par la décision sur opposition n'est pas recevable (ATF 125 V 414 consid. 1; Meyer/von Zwehl, L'objet du litige en procédure de droit administratif fédéral, in : Mélanges Pierre Moor, Berne 2005, p. 439 no 8); cf. ATF du 3 février 2006 C 80/05 ). Toutefois,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122 V 36 consid. 2a et les références).</w:t>
      </w:r>
    </w:p>
    <w:p>
      <w:r>
        <w:rPr>
          <w:b/>
        </w:rPr>
        <w:t>E. 5</w:t>
      </w:r>
    </w:p>
    <w:p>
      <w:r>
        <w:t>En l’espèce, la décision sur opposition litigieuse définit l’objet du litige. Le Tribunal de céans constate que l’intimé a statué sur la question qui lui était soumise, à savoir le refus d’exemption de l’affiliation, qu’il a admise. S’agissant de la demande de remboursement qui en découle, force est de constater que l’autorité compétente – à savoir la caisse et/ou la section PCM – n’a pas rendu de décision à cet égard et ne s’est pas exprimée non plus. Partant, la conclusion de la recourante tendant à la condamnation de la caisse et de la section PCM de lui rembourser la</w:t>
      </w:r>
    </w:p>
    <w:p>
      <w:r>
        <w:t>A/3956/2007 - 5/6 - somme de 2'022 fr. 75 sort du cadre de la contestation. En conséquence, c’est à bon droit que l’intimé n’est pas entré en matière sur cette question. Il appartiendra à la recourante de demander le remboursement des cotisations versées en trop à la caisse, voire à la section des PCM. Mal fondé, le recours est rejeté.</w:t>
      </w:r>
    </w:p>
    <w:p>
      <w:r>
        <w:t>A/3956/2007 - 6/6 -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