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ATAS/412/2011 vom 2. Mai 2011</w:t>
      </w:r>
    </w:p>
    <w:p>
      <w:r>
        <w:t>GE Cour de justice, 2011-05-02, FR</w:t>
      </w:r>
    </w:p>
    <w:p>
      <w:r>
        <w:rPr>
          <w:b/>
        </w:rPr>
        <w:t xml:space="preserve">Quelle: </w:t>
      </w:r>
      <w:r>
        <w:t>https://mcp.opencaselaw.ch/entscheid/ge_gerichte_ATAS_412_2011</w:t>
      </w:r>
    </w:p>
    <w:p>
      <w:r>
        <w:t>FR: GE_GERICHTE ATAS/412/2011 du 2 mai 2011</w:t>
      </w:r>
    </w:p>
    <w:p>
      <w:r>
        <w:t>IT: GE_GERICHTE ATAS/412/2011 del 2 maggio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w:t>
      </w:r>
    </w:p>
    <w:p>
      <w:r>
        <w:t>A/4391/2010 - 4/8 - (LAMal; RS 832.10).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t>Par ailleurs, le recours est recevable pour avoir été déposé dans les formes et délai prescrits (art. 60 et 61 LPGA). En revanche, le chef de conclusions tendant à la constatation que la suspension opérée par l'intimée était illégale est irrecevable. En effet, ce chef de conclusions est le préalable nécessaire à la conclusion tendant à la condamnation de l'assurance de reprendre le paiement intégral de ses prestations; il n'a donc pas de portée propre.</w:t>
      </w:r>
    </w:p>
    <w:p>
      <w:r>
        <w:rPr>
          <w:b/>
        </w:rPr>
        <w:t>E. 2</w:t>
      </w:r>
    </w:p>
    <w:p>
      <w:r>
        <w:t>Le recourant se plaint du fait que les décisions de suspension des prestations, communiquées avant la décision du 28 juillet 2010, ne comportaient pas d'indication quant aux voies de droit. Il en déduit qu'avant cette date, les poursuites intentées par l'assurance ne se fondent sur aucune base légale, de sorte que l'intimée doit lui rembourser les sommes indument perçues par le SAM. Le recourant constate, en outre, que l'intimée n'a, dans les faits, pas suspendu ses prestations avant la décision du 28 juillet 2010, dès lors qu'elle s'est contentée de compenser les arriérés avec les prestations dues. Cette compensation était contraire à l'art. 105 let. c al. 5 OAMal ainsi qu'à l'art. 8 Cst. féd. 3.a) 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 b) En l'espèce, contrairement aux communications faites à l'assuré, l'intimée n'a suspendu les prestations qu'à partir de sa décision formelle du 28 juillet 2010, ce que le recourant a d'ailleurs parfaitement compris. Dès lors qu'elle n'a, avant cette date, procédé à aucune suspension, il n'était pas nécessaire qu'elle rende une décision formelle à cet égard. L'éventuel vice dont seraient affectées ses communications des 6 janvier, 12 avril, 12 juillet 2010 ne porte ainsi pas à</w:t>
      </w:r>
    </w:p>
    <w:p>
      <w:r>
        <w:t>A/4391/2010 - 5/8 - conséquence. La décision du 28 juillet 2010, par laquelle l'assurance a décidé de procéder à la suspension de ses prestations, répond aux réquisits formels légaux, à savoir qu'il s'agit d'une décision motivée, indiquant les voies de recours (art. 49 ss LPGA). Sa validité formelle doit ainsi être admise. Il convient d'en examiner le bien-fondé. 4.a) Selon l'art. 64 LAMal, les assurés participent aux coûts des prestations dont ils bénéficient (al. 1). Leur participation comprend un montant fixe par année (franchise), ainsi que dix pour cent des coûts qui dépassent la franchise (quote-part; al. 2).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L'art. 64a LAMal prévoit que lorsque l’assuré n’a pas payé des primes ou des participations aux coûts échues, malgré un rappel indiquant les conséquences du non-paiement et qu’une réquisition de continuer la poursuite a été déposée dans le cadre de la procédure d’exécution forcée, l’assureur suspend la prise en charge des coûts des prestations jusqu’à ce que les primes ou les participations aux coûts arriérées ainsi que les intérêts moratoires et les frais de poursuite soient payés intégralement. Simultanément, il informe le service cantonal chargé de veiller au respect de l’obligation de s’assurer que les prestations sont suspendues. Les dispositions cantonales qui prévoient une annonce à une autre autorité sont réservées (al. 2). Dès le paiement intégral des primes ou des participations aux coûts arriérées ainsi que des intérêts moratoires et des frais de poursuite, l’assureur prend à sa charge les prestations fournies pendant la durée de la suspension (al. 3). L'art. 105c al.1 OAMal rappelle que l'assureur, qui a requis la continuation de la poursuite, doit suspendre le remboursement des coûts (système du tiers garant) ou la rémunération des prestations (système du tiers payant). L'al. 5 de la même disposition précise que lors de la suspension de la prise en charge des prestations, les assureurs ne peuvent pas compenser les prestations avec des primes ou des participations aux coûts qui leur sont dues. Enfin, lorsqu’un canton garantit le paiement ou le remboursement par forfait des primes, des participations aux coûts, des intérêts moratoires et des frais de poursuite ne pouvant être recouvrés, il peut convenir avec un ou plusieurs assureurs des conditions auxquelles les assureurs renoncent à suspendre la prise en charge des prestations (art. 105c al. 6 OAMal).</w:t>
      </w:r>
    </w:p>
    <w:p>
      <w:r>
        <w:t>A/4391/2010 - 6/8 - b) En tant qu'institutions chargées d'appliquer l'assurance-maladie sociale, les assureurs-maladie sont tenus de se conformer aux principes généraux, notamment constitutionnels (ATF 129 V 53 consid. 1.1). Le principe d'égalité (art. 8 Cst.) et la protection contre l'arbitraire (art. 9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131 I 1 consid. 4.2; 129 I 346 consid. 6). L'inégalité de traitement apparaît ainsi comme une forme particulière d'arbitraire, consistant à traiter de manière inégale ce qui devrait l'être de manière semblable ou inversement (ATF 129 I 346 consid. 6; 1 consid. 3; 127 I 185 consid. 5). c) En l'espèce, l'intimée était tenue d'agir en vue du recouvrement des montants exigibles, en vertu de l'obligation imposée aux assureurs de recouvrer les primes et participations aux coûts impayés. Les poursuites intentées étaient donc parfaitement fondées. Par ailleurs, l'assurance a régulièrement mis en demeure, puis sommé son assuré de s'acquitter des montants incontestablement dus, en indiquant qu'elle allait, à défaut de paiement dans le délai imparti, procéder au recouvrement de sa créance, d'une part, et qu'elle était, d'autre part, en droit de suspendre ses prestations. A la suite des réquisitions de continuer la poursuite, établies plus de 30 jours après les derniers rappels auxquels les créances y relatives sa rapportent, elle a informé son assuré du fait qu'elle avait averti le SAM de la situation. Ce faisant, l'intimé a respecté la procédure prévue par la loi, telle que décrite supra (consid. 3a). Lorsqu'elle a rendu la décision de suspension le 28 juillet 2010, trois poursuites étaient arrivées au stade de la continuation de poursuite et n'avaient pas encore été prises en charge par le SAM. S'étant conformée aux incombances légales, l'intimée était en droit de suspendre ses prestations (cf. ATF np 9C_786/2008 consid. 4). Elle a également correctement informé l'assuré du fait que la suspension prendrait fin dès le paiement intégral des arriérés, ce qui n'est toujours pas le cas, des poursuites n'étant toujours pas soldées.</w:t>
      </w:r>
    </w:p>
    <w:p>
      <w:r>
        <w:t>Avant la décision de suspension, l'assurance a, à la demande expresse de l'assuré, compensé ses créances avec ses prestations. Une telle compensation était admissible au regard de l'art. 105c al. 6 OAMal. En outre, l'assuré adopte une attitude contradictoire en tant qu'il reproche à l'assurance d'avoir procédé à une compensation, alors qu'il l'a lui-même requise par le biais de son épouse, dont il ne soutient pas qu'elle aurait dépassé ses pouvoirs de représentation. Cette attitude contradictoire ne saurait être protégée (art. 2 al. 2 CC).</w:t>
      </w:r>
    </w:p>
    <w:p>
      <w:r>
        <w:t>A/4391/2010 - 7/8 - Malgré la compensation, un solde de plus de 6'000 fr. en faveur de l'assureur a subsisté. Celui-ci était ainsi habilité à continuer les poursuites en cours, puis à suspendre ses prestations, comme cela a été exposé plus haut. Enfin, il n'apparaît pas que l'intimée ait introduit une inégalité de traitement entre assurés au sens de l'art. 8 Cst féd., du fait qu'elle a dénoncé la convention la liant au canton de Genève. D'une part, et contrairement à ce que soutient le recourant, l'intimée ne pourrait se voir reprocher une inégalité de traitement que si elle traitait différemment des assurés se trouvant dans la même situation. Or, aucun élément au dossier ne permet de retenir que tel serait le cas. Le recourant ne fait d'ailleurs pas valoir que d'autres assurés genevois de l'intimée, se trouvant également en situation de non paiement de leur prime ou de la participation aux coûts à leur charge, n'auraient pas vu leur couverture suspendue dans l'attente de la prise en charge par le SAM. D'autre part et comme le relève à juste titre l'assureur, la pratique dont se prévaut le recourant est celle d'autres assureurs. Emanant d'autorités différentes, cette pratique ne peut être opposée, sous l'angle du grief de l'inégalité de traitement, à l'intimée. En outre, l'art. 64a al. 2 LAMal autorise expressément l'assureur à suspendre ses prestations en cas de non-paiement des primes. En tant que l'intimée n'a fait qu'appliquer une disposition de droit fédéral, elle ne peut se voir reprocher une inégalité de traitement. Enfin, le recourant ne peut se prévaloir d'aucun droit à ce que l'assureur ne suspende pas ses prestations en cas de défaut de paiement des primes. Son grief doit donc être rejeté. En conclusion, le recours est mal fondé et doit être rejeté. * * *</w:t>
      </w:r>
    </w:p>
    <w:p>
      <w:r>
        <w:t>A/4391/2010 - 8/8 -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