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ATAS/411/2011 vom 2. Mai 2011</w:t>
      </w:r>
    </w:p>
    <w:p>
      <w:r>
        <w:t>GE Cour de justice, 2011-05-02, FR</w:t>
      </w:r>
    </w:p>
    <w:p>
      <w:r>
        <w:rPr>
          <w:b/>
        </w:rPr>
        <w:t xml:space="preserve">Quelle: </w:t>
      </w:r>
      <w:r>
        <w:t>https://mcp.opencaselaw.ch/entscheid/ge_gerichte_ATAS_411_2011</w:t>
      </w:r>
    </w:p>
    <w:p>
      <w:r>
        <w:t>FR: GE_GERICHTE ATAS/411/2011 du 2 mai 2011</w:t>
      </w:r>
    </w:p>
    <w:p>
      <w:r>
        <w:t>IT: GE_GERICHTE ATAS/411/2011 del 2 maggio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des contestations relatives aux assurances complémentaires à l’assurance-maladie sociale prévue par la LAMal relevant de la LCA (RS 221.229.1). Dès le 1er janvier 2011, cette compétence revient à la Chambre des assurances sociales de la Cour de justice, laquelle reprend la procédure pendante devant le Tribunal cantonal des assurances sociales (art. 143 al.</w:t>
      </w:r>
    </w:p>
    <w:p>
      <w:r>
        <w:rPr>
          <w:b/>
        </w:rPr>
        <w:t>E. 6</w:t>
      </w:r>
    </w:p>
    <w:p>
      <w:r>
        <w:t>de la LOJ du 26 septembre 2010; cf. aussi art. 7 CPC). Sa compétence fonctionnelle pour juger du cas d’espèce est ainsi établie. La Cour est également compétente à raison du lieu (art. 9 al. 1 aLFors - applicable lors du dépôt de la demande - auquel renvoie l'art. 46a LCA; art. 38 CGA), compte tenu du domicile du demandeur dans le canton de Genève. Enfin, la demande répond aux exigences de forme posées par l'art. 89B de la loi sur la procédure administrative (LPA). La demande est donc recevable. 2. Dans le cadre d'un litige fondé sur la LCA, comme en l'espèce, l'assuré doit saisir directement l'autorité judiciaire, par voie d'une action qui doit être intentée dans les deux ans à compter du fait d'où naît l'obligation (art. 46 al. 1 LCA). Le juge établit d'office les faits et apprécie librement les preuves. La procédure est gratuite et le juge peut mettre à la charge de la partie téméraire tout ou partie des frais (art. 85 al. 2 et 3 de la loi fédérale du 17 décembre 2004 sur la surveillance des entreprises d'assurance, LSA, dans sa teneur en vigueur au moment du dépôt de la demande).</w:t>
      </w:r>
    </w:p>
    <w:p>
      <w:r>
        <w:t>A/4224/2010 - 4/6 - En matière d'assurance collective contre les accidents ou la maladie, l'art. 87 LCA confère un droit propre au bénéficiaire contre l'assureur. Partant, en tant que bénéficiaire de la couverture d’assurance souscrite par son employeur, le demandeur dispose de la légitimation active pour agir à l’encontre de la défenderesse. 3.a) Le litige porte sur la question de savoir si le demandeur - qui a reçu des indemnités journalières versées par la défenderesse en raison d’une incapacité de travail totale depuis le 12 octobre 2009 - a droit à des indemnités journalières au-delà du 30 novembre 2010. En particulier, il sera examiné si la défenderesse était en droit de mettre fin au versement des prestations à compter du 1er décembre 2009 au motif que le demandeur avait recouvré sa capacité de travail depuis le mois de juillet 2010, d'une part, et que, d'autre part, son contrat de travail avait été résilié pour le 30 novembre 2010. b) La loi fédérale sur le contrat d'assurance ne comporte pas de dispositions particulières à l'assurance d'indemnités journalières en cas de maladie ou d'accident, de sorte qu'en principe, le droit aux prestations se détermine exclusivement d'après la convention des parties (ATF 133 III 185 consid. 2 p. 186). Selon les CGA applicable in casu, est considérée comme incapacité de travail toute perte de l'aptitude de l'assuré à accomplir dans sa profession ou son domaine d'activité le travail qui peut raisonnablement être exigé de lui, si cette perte résulte d'une atteinte à sa santé (art. 3.4). L'indemnité journalière est octroyée proportionnellement au degré d'incapacité de travail (art. 12.1 CGA). L'indemnité journalière est calculée en divisant le salaire annuel par 365, respectivement 366 dans les années bissextiles (art. 21). L'assurance s'éteint si la personne quitte le cercle des assurés, respectivement si les rapports de travail avec le preneur d'assurance prennent fin (art. 9.3). S'agissant toutefois des personnes assurées qui, à la fin de l'assurance, sont frappées d'une incapacité de travail ou de gain, le droit aux prestations pour le cas en cours est maintenu dans le cadre des dispositions contractuelles (prestation complémentaire) (art. 9.4). Lorsque l'assureur d'indemnités journalières estime que l'incapacité de travail a pris fin, à l'issue d'une période durant laquelle il a reconnu le droit de l'assuré à ses prestations, on peut attendre de lui qu'il en donne avis à l'assuré et qu'il prolonge le service des indemnités pendant le délai a priori nécessaire à une reprise effective de l'activité. Des délais allant de trois à cinq mois ont été considérées comme adéquats (ATF 4A_111/2010 consid. 3.1; 9_546/2007 consid. 3.4)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w:t>
      </w:r>
    </w:p>
    <w:p>
      <w:r>
        <w:t>A/4224/2010 - 5/6 - litigieux. S’il existe des avis contradictoires, il ne peut trancher l’affaire sans indiquer les raisons pour lesquelles il se fonde sur une opinion plutôt qu’une autre. (ATF 125 V 351 consid. 3a, 122 V 157 consid. 1c et les références ; ATF non publié du 23 juin 2008, 9C_773/2007, consid. 2.1). c) En l'espèce, les certificats médicaux produits concordent sur le fait qu'en juillet 2010, l'assuré était toujours incapable de travailler à 100%. Le 5 juillet 2010, le Dr L__________ a attesté de cette incapacité. En octobre 2010, celle-ci perdurait. L'attestation du Dr M__________ du 28 octobre 2010 retient, en effet, une incapacité totale; ce médecin ne pouvait alors se prononcer sur le moment auquel une capacité de travail, même partielle, était envisageable. Le Dr N__________, psychiatre, a confirmé le 11 novembre 2010 l'incapacité de travail à 100% et indiqué que le patient était hospitalisé depuis le 6 novembre 2010. Les éventuelles démarches de réinsertion au travail au travers de l'AI devaient être repoussées à début 2011. Partant, il sera retenu qu'il est établi, sous l'angle de la vraisemblance prépondérante, que le demandeur était toujours en incapacité de travail le 1er décembre 2010. L'assurance ne semble d'ailleurs pas le contester puisqu'elle a reconnu que si elle avait été en possession de ces éléments, elle aurait adopté une autre attitude. L'avis inverse de son médecin conseil sera écarté, dès lors qu'il est formellement contredit tant par les constatations unanimes des trois médecins précités que par les faits de la cause, l'état de santé du demandeur s'étant péjoré au point de nécessiter son hospitalisation en milieu psychiatrique.</w:t>
      </w:r>
    </w:p>
    <w:p>
      <w:r>
        <w:t>Par ailleurs, la fin des rapports de travail n'est pas de nature à justifier le refus de prester de l'assureur. En effet, les CGA prévoient expressément la couverture du cas lorsque l'assuré, à la fin de l'assurance, était frappé d'une incapacité de travail ou de gain (art. 9.4). La demande est ainsi fondée en son principe.</w:t>
      </w:r>
    </w:p>
    <w:p>
      <w:r>
        <w:t>Le salaire annuel s'élevant à 77'870 fr. et l'année 2010 n'ayant pas été une année bissextile, l'indemnité journalière se monte à 170 fr. 65 (77'870 fr. : 365 jours x 80%). L'assurance sera condamnée à verser ce montant à titre d'indemnité journalière dès le 1er décembre 2010. Son obligation ne prendra fin que lorsque la durée de 730 jours sera écoulée ou si le demandeur aura recouvré une capacité de travail, même partielle, et qu'un temps adéquat d'adaptation lui aura été décompté. 4. Le demandeur obtenant gain de cause, la défenderesse sera condamnée à lui verser une indemnité de 2'500 fr. à titre de participation à ses frais et dépens (art. 89H al. 3 de la LPA). * * *</w:t>
      </w:r>
    </w:p>
    <w:p>
      <w:r>
        <w:t>A/4224/2010 - 6/6 -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