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ATAS/411/2010 vom 2. Februar 2010</w:t>
      </w:r>
    </w:p>
    <w:p>
      <w:r>
        <w:t>GE Cour de justice, 2010-02-02, FR</w:t>
      </w:r>
    </w:p>
    <w:p>
      <w:r>
        <w:rPr>
          <w:b/>
        </w:rPr>
        <w:t xml:space="preserve">Quelle: </w:t>
      </w:r>
      <w:r>
        <w:t>https://mcp.opencaselaw.ch/entscheid/ge_gerichte_ATAS_411_2010</w:t>
      </w:r>
    </w:p>
    <w:p>
      <w:r>
        <w:t>FR: GE_GERICHTE ATAS/411/2010 du 2 février 2010</w:t>
      </w:r>
    </w:p>
    <w:p>
      <w:r>
        <w:t>IT: GE_GERICHTE ATAS/411/2010 del 2 febbraio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légaux le recours est recevable (art. 66 LPGA).</w:t>
      </w:r>
    </w:p>
    <w:p>
      <w:r>
        <w:t>A/599/2010 - 3/5 -</w:t>
      </w:r>
    </w:p>
    <w:p>
      <w:r>
        <w:rPr>
          <w:b/>
        </w:rPr>
        <w:t>E. 3</w:t>
      </w:r>
    </w:p>
    <w:p>
      <w:r>
        <w:t>L'objet du litige, déterminé par la décision sur opposition attaquée, porte sur la question de la recevabilité de l'opposition de l'assurée à la décision de l'ORP du 13 janvier 2010 lui assignant une mesure du marché du travail.</w:t>
      </w:r>
    </w:p>
    <w:p>
      <w:r>
        <w:rPr>
          <w:b/>
        </w:rPr>
        <w:t>E. 4</w:t>
      </w:r>
    </w:p>
    <w:p>
      <w:r>
        <w:t>A qualité pour recourir quiconque est touché par la décision ou la décision sur opposition et a un intérêt digne d'être protégé à ce qu'elle soit annulée ou modifiée (art. 59 LPGA). L'intérêt digne de protection déterminant la qualité pour recourir devant la juridiction cantonale doit être examiné selon les principes découlant de l'art. 103 let. a OJ (ATF 130 V 390 s. consid. 2.2 et les références de jurisprudence et de doctrine). Selon la jurisprudence, une autorité ne peut rendre une décision de constatation (art. 49 al. 2 LPGA; cf. aussi l'art. 25 al. 2 en liaison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126 II 303 consid. 2c et les références). L'exigence d'un intérêt digne de protection vaut également lorsque l'autorité rend une décision de constatation non pas sur requête d'un administré mais d'office (art. 25 al. 1 PA; ATF 130 V 391 s. consid. 2.4; RAMA 1990 no 106 p. 275; ATFA du 12 octobre 2005, cause C 183/2004).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127 V 3 consid. 1b, 125 V 342 consid. 4a et les références; ATFA du 23 novembre 2001, cause C 67/2001). Pour savoir si on a affaire, dans un cas particulier, à une décision attaquable au sens juridique - c'est-à-dire si elle satisfait notamment aux exigences ci-dessus exposées -, il ne faut pas l'interpréter de manière littérale mais, sous réserve de la protection de la bonne foi éventuelle, il convient de se fonder sur sa signification juridique concrète (ATF 120 V 497 s. consid. 1; DTA 2000 no 40 p. 210 consid. 1a, 1998 no 33 p. 181 consid. 1). En particulier, le Tribunal fédéral des assurances a jugé qu'une « décision » qui ne modifiait pas avec un effet obligatoire et directement contraignant une prétention servie à l'intéressé (soit une indemnité de chômage) était typiquement de nature constatatoire. Du moment qu'en l'occurrence, elle ne</w:t>
      </w:r>
    </w:p>
    <w:p>
      <w:r>
        <w:t>A/599/2010 - 4/5 - satisfaisait pas à l'exigence de l'intérêt digne de protection, cette « décision » n'était pas attaquable devant une autorité judiciaire cantonale (consid. 3.2 et 3.3 non publiés de l'arrêt ATF 130 V 388, déjà cité; ATFA du 12 octobre 2005, cause C 183/2004).</w:t>
      </w:r>
    </w:p>
    <w:p>
      <w:r>
        <w:rPr>
          <w:b/>
        </w:rPr>
        <w:t>E. 5</w:t>
      </w:r>
    </w:p>
    <w:p>
      <w:r>
        <w:t>S’agissant des mesures relatives au marché du travail, elles visent à favoriser l’intégration professionnelle des assurés dont le placement est difficile pour des raisons inhérentes au marché de l’emploi (art. 59 al. 2 LACI). La loi cantonale prévoit l'établissement d'un programme d'emploi et de formation durant le droit aux indemnités fédérales, qui peut être prolongé au-delà (art. 6E et 39 LC). Pour un programme à plein temps, le ou la bénéficiaire perçoit une compensation financière, calculée en principe sur la base de sa dernière indemnité de chômage (art. 42). Il peut s'agir de stages effectués en entreprise privée ou en entreprise d'entraînement, ainsi que d'emplois temporaires fédéraux, collectifs ou individuels (art. 8 du règlement, ci-après RLC). Le chômeur doit se déterminer immédiatement sur le programme cantonal d'emplois et de formation proposée. Le chômeur qui, sans motif sérieux et justifié, refuse un programme cantonal d'emplois et de formation, n'a droit à aucune autre proposition, ni à aucune autre mesure cantonale prévue par la présente loi, sauf, à titre exceptionnel, s'il ne répond pas aux exigences du poste pour des raisons qui ne lui sont pas imputables (art. 36 RLC). Faute d'intérêt digne de protection, l'assuré ne peut pas s'opposer à une assignation à un emploi convenable ou à une mesure du marché du travail. Il n'existe pas de voies de droit pour l'examen de la légitimité d'une assignation, de sorte que celle-ci ne doit pas être faite par voie de décision, mais par simple lettre. Une éventuelle opposition à ce genre d'assignation donne lieu à une décision de non-entrée en matière (cf. IC D 36).</w:t>
      </w:r>
    </w:p>
    <w:p>
      <w:r>
        <w:rPr>
          <w:b/>
        </w:rPr>
        <w:t>E. 6</w:t>
      </w:r>
    </w:p>
    <w:p>
      <w:r>
        <w:t>En l'espèce, l'assurée conteste la décision de l'ORP du 13 janvier 2010 lui assignant un cours Atelier pratique, en tant que celui-ci porte sur cinq après-midis par semaine durant trois semaines. Elle fait valoir qu'elle recherche un emploi à mi- temps et plutôt de nuit. Force est cependant de constater que l'assurée, au vu de la jurisprudence susmentionnée, ne peut se prévaloir d'aucune utilité pratique liée à une éventuelle admission de recours. Ce n'est que si une décision de suspension avait été prononcée pour inobservation d'une assignation que l'assurée pourrait s'y opposer, ce qui n'est pas le cas.</w:t>
      </w:r>
    </w:p>
    <w:p>
      <w:r>
        <w:rPr>
          <w:b/>
        </w:rPr>
        <w:t>E. 7</w:t>
      </w:r>
    </w:p>
    <w:p>
      <w:r>
        <w:t>Partant, c'est à juste titre que l'intimé a considéré que l'assurée ne justifiait pas d'un intérêt digne de protection et déclaré irrecevable son opposition. Le recours sera en conséquence rejeté.</w:t>
      </w:r>
    </w:p>
    <w:p>
      <w:r>
        <w:t>A/599/2010 - 5/5 -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