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ATAS/410/2017 vom 24. Mai 2017</w:t>
      </w:r>
    </w:p>
    <w:p>
      <w:r>
        <w:t>GE Cour de justice, 2017-05-24, FR</w:t>
      </w:r>
    </w:p>
    <w:p>
      <w:r>
        <w:rPr>
          <w:b/>
        </w:rPr>
        <w:t xml:space="preserve">Quelle: </w:t>
      </w:r>
      <w:r>
        <w:t>https://mcp.opencaselaw.ch/entscheid/ge_gerichte_ATAS_410_2017</w:t>
      </w:r>
    </w:p>
    <w:p>
      <w:r>
        <w:t>FR: GE_GERICHTE ATAS/410/2017 du 24 mai 2017</w:t>
      </w:r>
    </w:p>
    <w:p>
      <w:r>
        <w:t>IT: GE_GERICHTE ATAS/410/2017 del 24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A/3255/2016 - 6/13 - En l'espèce, au vu des faits pertinents, du point de vue matériel, le droit éventuel aux prestations doit être examiné au regard des dispositions en vigueur dès le 1er janvier 2012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3</w:t>
      </w:r>
    </w:p>
    <w:p>
      <w:r>
        <w:t>Interjeté dans la forme et le délai prévus par la loi, le recours est recevable (art. 56 et 60 LPGA ; art. 89B de la loi sur la procédure administrative du 12 septembre 1985, LPA-GE - E 5 10).</w:t>
      </w:r>
    </w:p>
    <w:p>
      <w:r>
        <w:rPr>
          <w:b/>
        </w:rPr>
        <w:t>E. 4</w:t>
      </w:r>
    </w:p>
    <w:p>
      <w:r>
        <w:t>Le litige porte sur le droit du recourant à des prestations de l’assurance-invalidité, singulièrement sur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(dans sa teneur en vigueur depuis le 1er janvier 2008), le droit à la rente prend naissance au plus tôt à la date dès laquelle l’assuré a présenté une incapacité de travail (art. 6 LPGA) d’au moins 40% en</w:t>
      </w:r>
    </w:p>
    <w:p>
      <w:r>
        <w:t>A/3255/2016 - 7/13 -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w:t>
      </w:r>
    </w:p>
    <w:p>
      <w:r>
        <w:t>A/3255/2016 - 8/13 - collaboration étroite et réciproque (ATF 107 V 17 consid. 2b; SVR 2006 IV n° 10 p. 39).</w:t>
      </w:r>
    </w:p>
    <w:p>
      <w:r>
        <w:rPr>
          <w:b/>
        </w:rPr>
        <w:t>E. 9</w:t>
      </w:r>
    </w:p>
    <w:p>
      <w:r>
        <w:t>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10</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w:t>
      </w:r>
    </w:p>
    <w:p>
      <w:r>
        <w:t>A/3255/2016 - 9/13 -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rPr>
          <w:b/>
        </w:rPr>
        <w:t>E. 12</w:t>
      </w:r>
    </w:p>
    <w:p>
      <w:r>
        <w:t>a) En l’espèce, il résulte des pièces du dossier que le recourant a souffert de problèmes cardiaques ayant nécessité un triple pontage aorto-coronarien le</w:t>
      </w:r>
    </w:p>
    <w:p>
      <w:r>
        <w:t>A/3255/2016 - 10/13 - 10 janvier 2013 et une angioplastie avec pose de stent de l’artère coronaire droite et du pont veineux le 23 janvier 2015. Selon le Dr C______, médecin traitant, le recourant a été hospitalisé aux HUG du 7 janvier 2013 au 18 janvier 2013 (rapport du 25 juin 2014). Il a attesté des incapacités de travail à 100% du 23 octobre 2013 au 29 octobre 2013, 50% du 18 novembre 2013 au 16 décembre 2013, 100% du 16 décembre 2013 au 5 janvier 2014 et 100% du 3 mars 2014 au 9 mars 2014, date depuis laquelle le recourant n’exerce plus d’activité. Le médecin traitant indique que son patient présente des thoracalgies lors des travaux répétitifs et le port de charges, ainsi qu’une fatigabilité qui l’empêchent d’assumer une activité professionnelle dans la durée (plus que quatre heures). Le rendement est réduit. La capacité de travail dans une activité adaptée doit être réévaluée en fonction de l’évolution. La Dresse D______, dans son premier rapport du 16 juillet 2014, a diagnostiqué un status post-triple pontage aorto-coronarien le 10 janvier 2013. Elle a prescrit un traitement médicamenteux et de la physiothérapie. Elle ne s’est pas prononcée sur la capacité de travail du recourant, renvoyant à l’appréciation du Dr C______. Dans son deuxième rapport du 30 janvier 2015, la cardiologue a indiqué qu’elle n’avait pas revu le patient entre janvier 2014 et janvier 2015. Elle avait mis en évidence une re-sténose coronarienne qui a été traitée le 23 janvier 2015. Elle avait bon espoir que du point de vue cardiaque la capacité de travail du patient devait augmenter. Elle avait organisé une réadaptation cardiovasculaire de six semaines en ambulatoire et il fallait réévaluer sa capacité de travail à la suite de cette réadaptation. Pour le surplus, elle laissait le soin à l’intimé de recontacter le médecin traitant pour l’évaluation non cardiologique. Dans son troisième rapport du 6 juillet 2015, la Dresse D______ indique avoir ajusté le traitement médicamenteux. Elle envisageait un essai de reprise graduelle de l’activité professionnelle à 50% dès le 27 juillet 2015. Enfin, le 24 août 2015, la cardiologue indique que du point de vue cardiaque, il n’y a pas de contre-indication à une reprise du travail, en respectant la limitation quant au port de charges qui ne doivent pas dépasser 5 kg. Elle propose dans un premier temps une reprise de travail à 50%, à augmenter à 100% après quelques semaines. b) Se fondant sur l’avis du SMR, l’intimé considère que le recourant présente une incapacité de travail totale dans l’activité habituelle depuis le 10 janvier 2013, mais une capacité de travail de 100% dans une activité adaptée depuis le 19 août 2013, date à laquelle il a débuté une activité de réinsertion dans une blanchisserie. Par la suite, l’intimé retient une capacité de travail nulle dans toute activité du 23 janvier 2015 au 26 juillet 2015, puis de 50% dès le 27 juillet 2015 et de 100% dès le 1er septembre 2015, dans une activité respectant les limitations fonctionnelles, à savoir pas de port de charge supérieure à 5 kg, pas de travaux de force ni dans des conditions stressantes, privilégier une activité sédentaire ou semi-sédentaire sans déplacements importants dans un environnement calme.</w:t>
      </w:r>
    </w:p>
    <w:p>
      <w:r>
        <w:t>A/3255/2016 - 11/13 - c) La chambre de céans relève en premier lieu que les périodes d’incapacités de travail du recourant ne sont pas clairement établies. En effet, il résulte des certificats médicaux produits par le recourant à l’appui de sa demande de prestations, que la Dresse D______ a prescrit un arrêt de travail à 100% du 21 décembre au 31 décembre 2012 - ce qu’elle n’a pas mentionné dans ses rapports -, qu’il a été hospitalisé dans le service de cardiologie des HUG dès le 27 décembre 2012, puis à nouveau semble-t-il dès le 7 janvier 2013, avec arrêt de travail jusqu’au 28 janvier 2013, prolongé au 1er février 2013, puis qu’il a été en traitement pour une réadaptation cardiaque dès le 6 février 2013 avec un arrêt de travail à 100% jusqu’au 2 juin 2013. Par la suite, le Dr C______ a encore attesté d’incapacités de travail de 100 % du 3 juin 2013 au 7 juillet 2013. Force est de constater que le dossier ne contient pas les rapports d’hospitalisation des HUG, ni les rapports de réadaptation cardiaque. d) L’intimé a fixé le début de la réadaptation dans une activité adaptée au 19 août 2013, date à laquelle le recourant a débuté l’activité de réinsertion. Or, outre le fait qu’il s’agissait d’un stage de réinsertion auprès de Réalise, l’activité proposée dans la blanchisserie n’était à l’évidence pas adaptée, puisqu’elle comportait des travaux de ports de charges notamment, et que le recourant, bien que très motivé, n’a pas pu tenir. Par la suite, malgré l’adaptation du poste avec des activités plus légères, Réalise a constaté que le recourant ne pouvait pas tenir le rythme, même à 50%, car il était trop fatigué. De plus, le Dr C______ a attesté de nouvelles incapacités de travail dès le 23 octobre 2013 et précisé que le recourant n’exerçait plus d’activité depuis mars 2014. Il a indiqué qu’une aide à la réinsertion professionnelle était indispensable, car le recourant ne pouvait pas assumer une activité professionnelle dans la durée (plus de quatre heures). Pour la période postérieure à juin 2014, il n’y a pas de rapport du médecin traitant, alors même que la cardiologue renvoyait à l’appréciation de ce dernier quant à la capacité de travail. Le recourant allègue par ailleurs souffrir encore de douleurs dans la poitrine, sa jambe droite est enflée depuis 2013 et le stress qu’il subit nécessite également la prise de médicaments antidépresseurs. Or, on ignore tout de l’évolution de l’état de santé et de la capacité de travail du recourant depuis le rapport du Dr C______ du 25 juin 2014 jusqu’à l’angioplastie avec pose de stent du 23 janvier 2015, respectivement jusqu’à la date de la décision litigieuse.</w:t>
      </w:r>
    </w:p>
    <w:p>
      <w:r>
        <w:rPr>
          <w:b/>
        </w:rPr>
        <w:t>E. 13</w:t>
      </w:r>
    </w:p>
    <w:p>
      <w:r>
        <w:t>Au vu de ce qui précède, la chambre de céans n’est pas en mesure de tirer des conclusions définitives quant aux atteintes à la santé du recourant et leurs répercussions sur sa capacité de travail dans une activité adaptée. La cause sera renvoyée à l’intimé afin qu’il reprenne l’instruction du dossier, recueille tous les renseignements médicaux utiles, notamment auprès des HUG et du médecin traitant, et clarifie les aspects médicaux, cas échéant en mettant en œuvre une expertise.</w:t>
      </w:r>
    </w:p>
    <w:p>
      <w:r>
        <w:rPr>
          <w:b/>
        </w:rPr>
        <w:t>E. 14</w:t>
      </w:r>
    </w:p>
    <w:p>
      <w:r>
        <w:t>Le recours est admis et la décision annulée.</w:t>
      </w:r>
    </w:p>
    <w:p>
      <w:r>
        <w:t>A/3255/2016 - 12/13 -</w:t>
      </w:r>
    </w:p>
    <w:p>
      <w:r>
        <w:rPr>
          <w:b/>
        </w:rPr>
        <w:t>E. 15</w:t>
      </w:r>
    </w:p>
    <w:p>
      <w:r>
        <w:t>Au vu du sort du litige, l’intimé est condamné à payer un émolument de CHF 500.- (art. 69 al. 1bis LAI).</w:t>
      </w:r>
    </w:p>
    <w:p>
      <w:r>
        <w:t>A/3255/2016 - 13/13 -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