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ATAS/410/2016 vom 24. Mai 2016</w:t>
      </w:r>
    </w:p>
    <w:p>
      <w:r>
        <w:t>GE Cour de justice, 2016-05-24, FR</w:t>
      </w:r>
    </w:p>
    <w:p>
      <w:r>
        <w:rPr>
          <w:b/>
        </w:rPr>
        <w:t xml:space="preserve">Quelle: </w:t>
      </w:r>
      <w:r>
        <w:t>https://mcp.opencaselaw.ch/entscheid/ge_gerichte_ATAS_410_2016</w:t>
      </w:r>
    </w:p>
    <w:p>
      <w:r>
        <w:t>FR: GE_GERICHTE ATAS/410/2016 du 24 mai 2016</w:t>
      </w:r>
    </w:p>
    <w:p>
      <w:r>
        <w:t>IT: GE_GERICHTE ATAS/410/2016 del 24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A/3929/2015 - 7/18 -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des mesures d'ordre professionnel.</w:t>
      </w:r>
    </w:p>
    <w:p>
      <w:r>
        <w:rPr>
          <w:b/>
        </w:rPr>
        <w:t>E. 5</w:t>
      </w:r>
    </w:p>
    <w:p>
      <w:r>
        <w:t>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b. D'après l'art. 17 LAI, l'assuré a droit au reclassement dans une nouvelle profession si son invalidité rend nécessaire le reclassement et si sa capacité de gain peut ainsi, selon toute vraisemblance, être sauvegardée ou améliorée de manière notable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du règlement du 17 janvier 1961 sur l’assurance- invalidité du 17 janvier 1961 (RAI - RS 831.201)]. Par reclassement, la jurisprudence entend l’ensemble des mesures de réadaptation de nature professionnelle qui sont nécessaires et suffisantes pour procurer à l’assuré une possibilité de gain à peu près équivalente à celle que lui offrait son ancienne</w:t>
      </w:r>
    </w:p>
    <w:p>
      <w:r>
        <w:t>A/3929/2015 - 8/18 -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ATF 121 V 260 consid. 2c et les références).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w:t>
      </w:r>
    </w:p>
    <w:p>
      <w:r>
        <w:t>A/3929/2015 - 9/18 - capacité de gain peut ainsi, selon toute vraisemblance, être sauvegardée ou améliorée de manière notable (ATF 124 V 108 consid. 2a; VSI 1997 p. 85 consid. 1). Il n'existe pas un droit inconditionnel à obtenir une mesure professionnelle (voir par ex. l'arrêt du Tribunal fédéral 9C_385/2009 du 13 octobre 2009).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w:t>
      </w:r>
    </w:p>
    <w:p>
      <w:r>
        <w:t>A/3929/2015 - 10/18 -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134 V 231 consid. 5.1; ATF 133 V 450 consid. 11.1.3; ATF 125 V 351 consid. 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il n'est pas contesté par les parties, ni contestable au vu des pièces versées au dossier, qu'en raison de ses atteintes somatiques, le recourant présente depuis fin 2013 une incapacité de travail de 50% dans son activité habituelle et une capacité de travail entière dans une activité adaptée à ses limitations fonctionnelles, avec une baisse de rendement de 15% dans l'activité d'informaticien (rapport de la Dresse D______ du 20 décembre 2013, avis de la Dresse E______ des 17 mars 2014 et 26 mars 2015). Dans le cadre de son recours, le recourant allègue, pour la première fois, souffrir d'atteintes psychiques et être suivi par la Dresse D______. La chambre de céans relèvera toutefois que dans la mesure où ce médecin n'a pas fait état de la présence de troubles psychiques dans ses rapports des 20 décembre 2013 et 27 novembre 2014, il y a lieu de retenir que le recourant ne présentait pas de diagnostic psychiatrique ayant une répercussion sur sa capacité de travail.</w:t>
      </w:r>
    </w:p>
    <w:p>
      <w:r>
        <w:rPr>
          <w:b/>
        </w:rPr>
        <w:t>E. 9</w:t>
      </w:r>
    </w:p>
    <w:p>
      <w:r>
        <w:t>Reste à déterminer le taux d'invalidité que présente le recourant, en établissant tout d'abord quelle méthode de comparaison des revenus est applicable dans le cas d'espèce.</w:t>
      </w:r>
    </w:p>
    <w:p>
      <w:r>
        <w:rPr>
          <w:b/>
        </w:rPr>
        <w:t>E. 10</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A/3929/2015 - 11/18 - 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ATAS/112/2009; ATAS 526/2005). Toutefois, dans les arrêts 9C_609/2009 du 15 avril 2010 consid. 7.3 et 8C_748/2008 du 10 juin 2009 consid. 4.2.2 qui concernaient tous deux des indépendants, le Tribunal fédéral a considéré que lorsque l'activité indépendante ne permet, au recourant, de mettre à contribution qu'une faible part de sa capacité résiduelle de travail et de gain, contrairement à une activité adaptée dans laquelle le recourant bénéficie d'une pleine capacité de travail, a fortiori dans un cas où ce dernier ne soutient pas qu'il lui serait particulièrement difficile de remettre son entreprise à un tiers sans réaliser une perte importante, un changement d'activité professionnelle (fin de l'activité indépendante au bénéfice au profit d'une activité</w:t>
      </w:r>
    </w:p>
    <w:p>
      <w:r>
        <w:t>A/3929/2015 - 12/18 - salariée plus lucrative) est raisonnablement exigible, compte tenu de la diminution importante du dommage que l'on peut en attendre. Dans ces cas, le Tribunal fédéral a jugé que les premiers juges avaient appliqué à bon droit la méthode ordinaire de comparaison de revenus pour évaluer l'invalidité du recourant, la méthode extraordinaire ne trouvant pas application en cas de changement d'activité professionnelle du recourant. c. Sur la base de la jurisprudence suscitée, et vu le statut d'indépendant du recourant, il conviendrait en principe d'appliquer la méthode extraordinaire de comparaison des revenus. Il faut toutefois examiner préalablement s'il est raisonnablement exigible de la part du recourant qu'il mette pleinement en valeur sa capacité de travail résiduelle dans une profession davantage adaptée à son état de santé que son activité d'indépendant, dans un marché équilibré de travail (art. 16 LPGA), en d’autres termes, si un changement de statut d'indépendant à salarié est exigible de ce dernier, compte tenu de l’obligation de l’assuré de diminuer le dommage et de son âge. En effet, dans un tel cas, seule la méthode ordinaire, trouverait application.</w:t>
      </w:r>
    </w:p>
    <w:p>
      <w:r>
        <w:rPr>
          <w:b/>
        </w:rPr>
        <w:t>E. 11</w:t>
      </w:r>
    </w:p>
    <w:p>
      <w:r>
        <w:t>a.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sa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(âge, durée d'activité, formation, genre de l'activité exercée jusqu'alors, environnement social) d'accepter, à titre principal ou accessoire une activité salariée lorsque l'on peut en attendre une amélioration notable de la capacité de travail, le cas échéant par le biais d'une mesure de reclassement au sens de l'art. 17 LAI (arrêt du Tribunal fédéral des assurances I.643/03 du 17 août 2004 consid. 3.2). L'assuré peut ainsi être tenu de quitter son poste de travail, voire de mettre fin à son activité indépendante au profit d'une activité plus lucrative (arrêt du Tribunal fédéral 9C_236/2009 du 7 octobre 2009 consid. 4.3; arrêt du Tribunal fédéral des assurances I.840/81 du 26 avril 1982 in RCC 1983 p. 246), ou encore d'accepter un emploi le contraignant à changer de domicile, en vertu de son obligation de réduire le dommage résultant de l'invalidité (ATF 113 V 22 consid. 4; ATF 109 V 25 consid. 3c). L'effort à consentir par l'assuré est d'autant plus important que la diminution du dommage escomptée est substantielle, l'ensemble des circonstances devant être prises en considération,</w:t>
      </w:r>
    </w:p>
    <w:p>
      <w:r>
        <w:t>A/3929/2015 - 13/18 - conformément au principe de proportionnalité, applicable de manière générale en droit des assurances sociales (ATF 122 V 377 consid. 2b/cc; ATF 119 V 250 consid. 3a; ATF 113 V 22 consid. 4d). b. En l'espèce, le recourant présente une incapacité de travail de 50% dans l'activité qu'il exerce en tant qu'indépendant, mais une capacité de travail totale dans une activité adaptée. On peut donc conclure qu'il est raisonnablement exigible du recourant qu'il mette fin à son activité indépendante au profit d'une activité salariée adaptée compte tenu de la diminution importante du dommage que l'on peut attendre d'un tel changement de statut. Au demeurant, le recourant souhaite cesser son activité indépendante, laquelle aggrave son état de santé, et reprendre une activité salariée adaptée. Par conséquent, conformément à la jurisprudence suscitée, la méthode extraordinaire ne peut trouver application dans le cas d'espèce. C'est donc à bon droit que l'intimé a utilisé la méthode ordinaire d'évaluation de l'invalidité. Il y a enfin lieu de déterminer si le calcul effectué par l'intimé sur la base de la méthode ordinaire est exact, et partant, si le droit à des mesures de réadaptation est ouvert.</w:t>
      </w:r>
    </w:p>
    <w:p>
      <w:r>
        <w:rPr>
          <w:b/>
        </w:rPr>
        <w:t>E. 12</w:t>
      </w:r>
    </w:p>
    <w:p>
      <w:r>
        <w:t>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S'agissant des indépendants, la Circulaire de l'OFAS sur l'impotence et l'invalidité (ci-après: CIIAI) prévoit que l'on examine le développement probable qu'aurait suivi l'entreprise de la personne assurée si celle-ci n'était pas devenue invalide (chiffres 3029ss;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Il faudra par ailleurs, chez les indépendants qui tiennent une comptabilité conforme aux règles de l'art, non pas se fonder sur les inscriptions figurant au compte individuel de l'assuré, mais sur le résultat d'exploitation, leur mise en parallèle n'étant toutefois pas exclue (VALTERIO, op. cit., ch. 2067). Le résultat d'exploitation ne sera toutefois fiable qu'après production des résultats annuels et des rapports de révision (arrêt du Tribunal fédéral 9C_345/2007 du 23 mars 2008 consid. 5.2; VALTERIO, op. cit., n. 2688).</w:t>
      </w:r>
    </w:p>
    <w:p>
      <w:r>
        <w:t>A/3929/2015 - 14/18 - La jurisprudence a jugé qu'il faut entendre, par revenu que l'assuré aurait pu obtenir s'il n'était pas invalide au sens de l'art. 28a al. 1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(arrêt du Tribunal fédéral des assurances I.777/01 du 14 octobre 2002 consid. 2.1 et les références). 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w:t>
      </w:r>
    </w:p>
    <w:p>
      <w:r>
        <w:t>A/3929/2015 - 15/18 - comme la mieux appropriée (ATF 126 V 75 consid. 6; ATF 123 V 150 consid. 2 et les références; arrêt du Tribunal fédéral 8C_337/2009 du 18 février 2010 consid. 7.5). Le Tribunal fédéral a ainsi pris en compte l'âge en tant que critère justifiant un abattement du salaire statistique dans le cas d'un assuré ayant 55 ans (arrêt du Tribunal fédéral 9C_289/2012 du 15 octobre 2012 consid. 3.3.2.2), 52 ans (arrêt du Tribunal fédéral des assurances I.28/04 du 9 mars 2005) et même 49 ans (arrêt du Tribunal fédéral 9C_854/2010 du 30 décembre 2010 consid. 4). c. En l'espèce, s'agissant de la détermination du revenu sans invalidité du recourant en 2013, il résulte des pièces versées à la procédure que ce dernier a débuté son activité en tant qu'indépendant en septembre 2011, que le bénéfice net du couple a été de CHF 55'256.- pour l'année 2012 et qu'à fin 2013, le recourant a été atteint dans sa santé. Force est de conclure, comme l'a relevé l'intimé, que l'analyse du tableau des pertes et profits des quatre mois en 2011 et de l'année 2012 ne permettent pas de déterminer de manière fiable le revenu que le recourant aurait pu réaliser sans invalidité, étant donné que son commerce était encore dans sa phase de lancement et qu'il ne se serait pas contenté d'un gain aussi modeste de manière durable. C'est dès lors à juste titre que l'intimé s'est fondé sur les données salariales ressortant des ESS. Selon le tableau T17 ESS 2012 - lequel correspond au TA7 ESS 2010 pris en compte par l'intimé (rapport d'enquête du 10 novembre 2014 p. 11) - le recourant aurait pu réaliser sans atteinte à la santé, un salaire annuel brut de CHF 85'836.- (7'153 x 12; T17, ligne 52 "commerçants et vendeurs" niveau de compétence 2, homme 50 ans et plus). Comme les salaires bruts standardisés tiennent compte d’un horaire de travail de 40 heures, soit une durée hebdomadaire inférieure à la moyenne usuelle dans les entreprises en 2012 (41,7 heures ; La Vie économique, 9- 2012, p. 94, B 9.2), ce montant doit être porté à CHF 89'484.- (85'836 x 41.7 : 40) et à CHF 90'138.- indexé à 2013 selon l’évolution des salaires pour les hommes en termes nominaux (89'484 x 2204 / 2188; Office fédéral de la statistique, indice suisse des salaires, tableau T39). S’agissant du salaire avec invalidité, le recourant n'exerçant pas d'activité adaptée, c’est également à juste titre que l’intimé s’est référé aux ESS. En l’espèce, le salaire de référence est celui auquel peuvent prétendre les hommes travaillant dans les activités informatiques et les services d'information à savoir CHF 85'500.- par année (7'125 x 12; ESS 2012, TA1_tirage_skill_level, ligne 62-63, niveau 2, hommes). Comme les salaires bruts standardisés tiennent compte d’un horaire de travail de 40 heures, soit une durée hebdomadaire inférieure à la moyenne usuelle dans les entreprises en 2012 (41,7 heures ; La Vie économique, 9-2012, p. 94, B 9.2), ce montant doit être porté à CHF 89'133.- (85'500 x 41.7 : 40) et à CHF 89'784.- indexé à 2013 selon l’évolution des salaires pour les hommes en</w:t>
      </w:r>
    </w:p>
    <w:p>
      <w:r>
        <w:t>A/3929/2015 - 16/18 - termes nominaux (89'133 x 2204 / 2188; Office fédéral de la statistique, indice suisse des salaires, tableau T39), soit CHF 76'317.- compte tenu d'une baisse de rendement de 15% (89'784 – 13'467). Par ailleurs, l'intimé a retenu qu'il y avait lieu d'effectuer un abattement supplémentaire sur le salaire statistique de 10% pour tenir compte du fait que seule une activité légère est possible et que selon les statistiques fédérales, les personnes travaillant à temps partiel ou avec un rendement diminué gagnent généralement moins (rapport d'enquête du 31 mars 2015). À cet égard, la chambre de céans constate que le recourant était âgé de 52 ans au moment de la décision litigieuse. Or, ce critère, auxquels s'ajoutent ceux retenus par l'intimé, diminue de manière déterminante les perspectives salariales du recourant, de sorte qu'une déduction de 15% apparaît plus appropriée. Compte tenu donc de l'abattement de 15%, le revenu d'invalide sur la base statistique s'élève à CHF 64'870.- (76'317 – 11'447), qui, une fois comparé avec le revenu sans invalidité de CHF 90'138.-, conduit à un taux d'invalidité de 28% (90'138 – 64'870/90'138 x 100), ce qui ouvre le droit à un reclassement. d. Le recourant conclut à un reclassement dans un nouvel emploi ou à une rééducation dans sa profession d'informaticien. La chambre de céans relèvera que dans la mesure où le recourant dispose d'un certificat cantonal de programmeur-analyste et d'une expérience professionnelle de plusieurs années dans ce domaine, il ne saurait prétendre à la prise en charge d'une nouvelle formation par l'intimé. Cela étant, dès lors que le recourant n'a plus exercé le métier d'informaticien depuis 2009 et que sa dernière formation DBA remonte à avril 2011 - alors que les technologies informatiques sont connues pour évoluer très rapidement - force est d'admettre qu'il doit être mis au bénéfice d'une remise à niveau de ses connaissances et de toute autre formation complémentaire nécessaire pour lui permettre de se réintégrer dans le circuit économique et éviter qu'il ne subisse une perte de gain de plus de 28%. Cette mesure, simple et adéquate, répond précisément aux objectifs de la rééducation dans la même profession (art. 17 al. 2 LAI) et peut être mise en oeuvre rapidement et à moindres coûts. Il appartiendra aux organes compétents de l'intimé de déterminer concrètement les mesures nécessaires et adéquates au cas du recourant.</w:t>
      </w:r>
    </w:p>
    <w:p>
      <w:r>
        <w:rPr>
          <w:b/>
        </w:rPr>
        <w:t>E. 13</w:t>
      </w:r>
    </w:p>
    <w:p>
      <w:r>
        <w:t>C'est par conséquent à tort que l'intimé a nié le droit du recourant à des mesures d'ordre professionnel.</w:t>
      </w:r>
    </w:p>
    <w:p>
      <w:r>
        <w:rPr>
          <w:b/>
        </w:rPr>
        <w:t>E. 14</w:t>
      </w:r>
    </w:p>
    <w:p>
      <w:r>
        <w:t>Au vu de ce qui précède, le recours sera admis et la décision du 7 octobre 2015 sera annulée en tant qu'elle nie le droit du recourant à des mesures d'ordre professionnel. La cause sera renvoyée à l'intimé pour qu'il détermine et mette en oeuvre, dans les plus brefs délais, les mesures nécessaires à la rééducation du recourant dans son métier d'informaticien.</w:t>
      </w:r>
    </w:p>
    <w:p>
      <w:r>
        <w:t>A/3929/2015 - 17/18 -</w:t>
      </w:r>
    </w:p>
    <w:p>
      <w:r>
        <w:rPr>
          <w:b/>
        </w:rPr>
        <w:t>E. 15</w:t>
      </w:r>
    </w:p>
    <w:p>
      <w:r>
        <w:t>Au vu du sort du recours, il y a lieu de condamner l'intimé au paiement d'un émolument de CHF 200.-.</w:t>
      </w:r>
    </w:p>
    <w:p>
      <w:r>
        <w:t>A/3929/2015 - 18/18 -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