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ATAS/410/2013 vom 30. April 2013</w:t>
      </w:r>
    </w:p>
    <w:p>
      <w:r>
        <w:t>GE Cour de justice, 2013-04-30, FR</w:t>
      </w:r>
    </w:p>
    <w:p>
      <w:r>
        <w:rPr>
          <w:b/>
        </w:rPr>
        <w:t xml:space="preserve">Quelle: </w:t>
      </w:r>
      <w:r>
        <w:t>https://mcp.opencaselaw.ch/entscheid/ge_gerichte_ATAS_410_2013</w:t>
      </w:r>
    </w:p>
    <w:p>
      <w:r>
        <w:t>FR: GE_GERICHTE ATAS/410/2013 du 30 avril 2013</w:t>
      </w:r>
    </w:p>
    <w:p>
      <w:r>
        <w:t>IT: GE_GERICHTE ATAS/410/2013 del 30 aprile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S'agissant d'une action en réparation fondée sur l'art. 52 LAVS, la compétence de la Cour pour juger du cas d’espèce est ainsi établie.</w:t>
      </w:r>
    </w:p>
    <w:p>
      <w:r>
        <w:rPr>
          <w:b/>
        </w:rPr>
        <w:t>E. 2</w:t>
      </w:r>
    </w:p>
    <w:p>
      <w:r>
        <w:t>Déposés en temps utile et dans la forme légale, les recours sont recevables (art. 56 ss LPGA).</w:t>
      </w:r>
    </w:p>
    <w:p>
      <w:r>
        <w:rPr>
          <w:b/>
        </w:rPr>
        <w:t>E. 3</w:t>
      </w:r>
    </w:p>
    <w:p>
      <w:r>
        <w:t>Aux termes de l’art. 1er al. 1er LAVS, les dispositions de la LPGA s’appliquent à l’AVS réglée dans la première partie, à moins que la loi n'y déroge expressément.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Les faits en question étant postérieurs à l'entrée en vigueur de la LPGA, elle s’applique donc au cas d’espèce.</w:t>
      </w:r>
    </w:p>
    <w:p>
      <w:r>
        <w:rPr>
          <w:b/>
        </w:rPr>
        <w:t>E. 4</w:t>
      </w:r>
    </w:p>
    <w:p>
      <w:r>
        <w:t>Le litige porte sur la question de savoir si les recourants sont responsables du dommage causé par le non-paiement des cotisations sociales dues de août 2006 à décembre 2007, à hauteur de 182'271 fr.</w:t>
      </w:r>
    </w:p>
    <w:p>
      <w:r>
        <w:rPr>
          <w:b/>
        </w:rPr>
        <w:t>E. 5</w:t>
      </w:r>
    </w:p>
    <w:p>
      <w:r>
        <w:t>a)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(ATF 134 V 353 consid. 3.1). b) Par « moment de la connaissance du dommage » au sens de l’art. 52 al. 3 LAVS,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(cf. ATF 128 V 15 consid. 2a, 126 V 443 consid. 3a, 121 III 388 consid. 3b, la</w:t>
      </w:r>
    </w:p>
    <w:p>
      <w:r>
        <w:t>A/1657/2012 - 8/13 - jurisprudence rendue à propos de l’ancien art. 82 al. 1er du règlement du 31 octobre 1947 sur l’assurance-vieillesse et survivants [RAVS ; RS 831.101] demeurant applicable ; ATF du 11 septembre 2007, H 220/06, consid. 3.3 et du 8 mai 2006, H 18/06, consid. 4.2). Dans le cas d'une faillite, cette insolvabilité est constatée au moment de la publication de l'état de collocation (RCC 1992 p. 502) ou, en cas de suspension de la liquidation de la faillite par défaut d'actifs, de la publication de cette suspension (VSI 2003/6 p. 435 ; ATF 129 V 193 consid. 2.3) : c'est à ce moment que prend naissance la créance en réparation du dommage et que, au plus tôt, la caisse subit un dommage et a connaissance de celui-ci. c) En l'espèce, les décisions de réparation du dommage ont été notifiées en temps utile le 9 mars 2010, soit dans le délai de deux ans après délivrance des actes de défaut de biens des 6 juin et 13 octobre 2008 et du 4 juin 2009, de sorte que la créance de la caisse n'est pas prescrite.</w:t>
      </w:r>
    </w:p>
    <w:p>
      <w:r>
        <w:rPr>
          <w:b/>
        </w:rPr>
        <w:t>E. 6</w:t>
      </w:r>
    </w:p>
    <w:p>
      <w:r>
        <w:t>a) Il ressort de l'art. 14 al. 1 LAVS, en relation avec les art. 34 ss du règlement sur l'assurance-vieillesse et survivants du 31 octobre 1947 (RAVS ; RS 831.10), que l'employeur doit déduire, lors de chaque paie, la cotisation du salarié et verser celle- 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b) Aux termes de l’art. 52 al. 1er LAVS, l’employeur qui, intentionnellement ou par négligence grave, n’observe pas des prescriptions et cause ainsi un dommage à l’assurance, est tenu à réparation. La teneur de cette disposition en vigueur depuis le 1er janvier 2003 reprend l'ancien art. 52 LAVS quasiment sans modification. Les termes « caisse de compensation » sont remplacés par « assurances », sans que cela n’entraîne un changement quand aux conditions de la responsabilité de l’employeur (ATF 129 V 13 sv. consid. 3.5). Le TF a ainsi déjà affirmé que l’on ne pouvait inférer ni du message du Conseil fédéral concernant la 11ème révision de l’AVS ni des travaux préparatoires de la LPGA des raisons de s’écarter de la jurisprudence constante relative à l’art. 52 LAVS. Selon la jurisprudence constante, ont la qualité d’organe, au sens de l’art. 52 LAVS, toutes les personnes physiques qui agissent de manière déterminante pour elle et qui influent de manière déterminante sur la formation de sa volonté. L’organe dirigeant ne peut se dégager de sa responsabilité en déléguant tout ou partie de ses compétences à un tiers ; la diligence requise lui impose de le choisir correctement,</w:t>
      </w:r>
    </w:p>
    <w:p>
      <w:r>
        <w:t>A/1657/2012 - 9/13 - de lui donner des instructions et de le surveiller (ATF 114 V 219, RCC 1989 p. 116 ; VSI 2002 p. 52, consid. 3c). La notion d’organe au sens de l’art. 52 LAVS comprend non seulement les organes formellement nommés, qu’ils aient fait usage ou non de cette compétence, mais également les organes dirigeants matériels, soit les personnes qui prennent les décisions réservées aux organes formels ou qui se sont chargées de la gestion proprement dite, concourant ainsi à la formation de la volonté sociale d’une manière déterminante (ATF 132 III 523 consid. 4.5, 128 III 29 consid. 3a). Selon l'art. 52 al. 2 LAVS, dans sa teneur dès le 1er janvier 2012, si l’employeur est une personne morale, les membres de l’administration et toutes les personnes qui s’occupent de la gestion ou de la liquidation répondent à titre subsidiaire du dommage. La législateur a depuis lors codifié la jurisprudence.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(ATFA non publié H 34/04 du 15 septembre 2004 consid. 5.3.1 et les références, in SVR 2005 AHV n° 7 p. 23, ATF non publié 9C_926/2009 du 27 avril 2010 consid. 4.3.1). Lorsque plusieurs personnes sont responsables d’un même dommage, elles répondent solidairement de la totalité du dommage conformément à l'art. 52 al. 2 LAVS. Cependant,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p. 202; RCC 1985 p. 647 consid. 3b; cf. ATF 132 III 523 consid. 4.5 p. 528). La jurisprudence se montre d'autant plus sévère que l'administration d'une petite société anonyme se compose, d'un seul membre, car on peut en règle ordinaire exiger de ce dernier - dans la mesure où il assume à lui seul l'administration de la société en sa qualité d'organe - qu'il contrôle toutes les activités importantes de l'entreprise et cela quand bien même il a confié l'essentiel de la gestion à un tiers: par cette délégation de compétence, il ne peut en même temps se décharger de ses responsabilités d'administrateur unique (ATF 108 V 199 consid. 3b p. 203). Dans les entreprises de petite taille et de grandeur moyenne, le devoir de surveillance concernant l'accomplissement de l'obligation légale de payer des cotisations ne saurait être abandonné à des tiers (ATF 114 V 219 consid. 4 p. 223, cf. également ATF non publié 9C_437/2009 du 16 avril 2010 consid. 2.2). c) En l’occurrence, force est de constater que le recourant a été inscrit au RC en tant que directeur puis administrateur de la société et qu'il admet en avoir assuré la</w:t>
      </w:r>
    </w:p>
    <w:p>
      <w:r>
        <w:t>A/1657/2012 - 10/13 - gestion. Il est donc l'employeur visé par l'art. 52 LAVS. La recourante a également été inscrite au RC avec une signature individuelle dès le mois de décembre 2003, sans radiation. Si elle a peut-être donné sa démission "en tant que responsable" à la société le 9 janvier 2007, elle n'a pas demandé au RC de la radier et, quoi qu'il en soit, elle a continué à s'occuper de la gestion des salaires en établissant et en signant en tout cas les attestations annuelles des salaires destinées à la caisse, y compris celle pour l'année 2007, datée du 24 août 2008. Elle doit donc aussi être considérée comme un organe de la société et, partant, comme l'employeur désigné à l'art 52 LAVS.</w:t>
      </w:r>
    </w:p>
    <w:p>
      <w:r>
        <w:rPr>
          <w:b/>
        </w:rPr>
        <w:t>E. 7</w:t>
      </w:r>
    </w:p>
    <w:p>
      <w:r>
        <w:t>a) Le dommage causé à l’assurance selon l'art. 52 LAVS correspond aux cotisations sociales, aux intérêts et aux frais impayées par la société et dont les organes sont tenus responsables. Après la faillite de la société, et malgré les paiements effectués par celle-ci par l'entremise de l'OP, les cotisations encore dues à la caisse pour la période d'août 2006 à décembre 2007 s'élevaient à 182'271 fr. 20. b) Les recourants allèguent que la société aurait payé - à l'office des poursuites (et non pas à l'office des faillites) puisqu'il s'agit de paiements antérieurs à la faillite - des sommes plus importantes que celles versées ensuite à la caisse, de sorte qu'ils ne seraient pas responsables d'une partie du dommage. Contrairement à ce qu'ils prétendent, les réponses de l'OP aux questions de la Cour sont limpides et il n'est donc nullement nécessaire d'ordonner la production de l'intégralité du dossier de cet office, ni une production limitée aux échanges épistolaires et aux avis de crédits/débits. En effet, l'OP indique précisément et en le soulignant que la société n'a jamais procédé à aucun paiement en mentionnant spécifiquement qu'il était destiné à la caisse, puisqu'elle n'a jamais payé directement une poursuite intentée par la caisse. Il s'avère ainsi que, outre les paiements effectués en 2005 et 2006 dans le cadre de poursuites spécifiques de l'administration fédérale pour la TVA, la société a effectué en 2007 des paiements réguliers de 100'000 fr., 50'000 fr., puis de 30'000 fr. sur son compte débiteur, sans mentionner le créancier auquel ces sommes devaient être attribuées. En application des règles de la poursuite, l'OP a donc distribué les montants versés aux créanciers participant aux séries successives. Les recourants ne peuvent donc pas tirer argument des versements globaux auprès de l'OP pour prétendre qu'ils auraient tenté de remplir leurs obligations afin de limiter le dommage de la caisse. Au demeurant, selon les notes d'entretiens téléphoniques de la caisse, l'OP l'avait déjà informée en juin 2007 de ce que ces versements étaient répartis entre créanciers. De plus, les dirigeants de la société ont été informés de la distribution des deniers au fur et à mesure de la délivrance des actes de défaut de biens à leurs divers créanciers. Or, s'ils avaient voulu verser au profit exclusif de la caisse et de la SUVA la somme de 150'000 fr. (et non pas 200'000 fr.) versée entre février et mars 2007, comme prétendu le 23 avril 2007, selon les notes d'entretien téléphoniques de la caisse, ils auraient dû s'étonner que 18 actes de défaut de biens soient notifiés à la caisse entre juin 2008 et juin 2009.</w:t>
      </w:r>
    </w:p>
    <w:p>
      <w:r>
        <w:t>A/1657/2012 - 11/13 - Finalement, lorsqu'il s'est agi de payer la part pénale des cotisations, les recourants ont su procéder à des versements directement en main de la caisse, de 85'000 fr. en novembre 2007 et de 46'000 fr. en décembre 2008. Ainsi, le décompte précis de la caisse transmis le 3 décembre 2010 à l'avocat des recourants est suffisant pour retenir que le montant du dommage est correctement établi et tient compte des montants versées par l'OP. En conséquence, les allégations plus qu'imprécises du recourant, selon lequel il aurait versé des montants plus importants, expressément destinés à la caisse à des dates inconnues, sont contredites par les pièces du dossier et ne permettent pas de retenir, au degré de la vraisemblance prépondérante, que l'OP aurait distrait des sommes au profit d'autres créanciers.</w:t>
      </w:r>
    </w:p>
    <w:p>
      <w:r>
        <w:rPr>
          <w:b/>
        </w:rPr>
        <w:t>E. 8</w:t>
      </w:r>
    </w:p>
    <w:p>
      <w:r>
        <w:t>a) La négligence grave mentionnée à l'art. 52 LAVS est admise très largement par la jurisprudence. Le Tribunal fédéral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b) On peut toutefois envisager qu’un employeur cause un dommage à la caisse de compensation en violant intentionnellement les prescriptions en matière d’AVS sans que cela n’entraîne pour autant une obligation de réparer le préjudice. Tel est le cas lorsque l’inobservation des prescriptions apparaît au vu des circonstances comme légitime et non fautive (ATF 108 V 186 consid. 1b ; RCC 1985 p. 603 consid. 2, 647 consid. 3a). Il peut ainsi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w:t>
      </w:r>
    </w:p>
    <w:p>
      <w:r>
        <w:t>A/1657/2012 - 12/13 - raisons sérieuses et objectives de penser qu’il pourrait s’acquitter des cotisations dues dans un délai raisonnable (ATFA 277/01 du 29 août 2002 consid. 2 ; ATF 108 V 188). La jurisprudence n’admet en réalité que de manière très exceptionnelle qu’un employeur puisse décider de retarder le paiement des cotisations afin de maintenir son entreprise en vie lors d’une passe délicate dans la trésorerie (ATFA 154/00 du 22 août 2000 consid. 2c). De même, il peut être tenu compte dans l'appréciation générale du cas, du fait qu'une très courte période de cotisation impayée est en cause (par exemple trois mois dans l'ATF 121 V 243).</w:t>
      </w:r>
    </w:p>
    <w:p>
      <w:r>
        <w:rPr>
          <w:b/>
        </w:rPr>
        <w:t>E. 9</w:t>
      </w:r>
    </w:p>
    <w:p>
      <w:r>
        <w:t>En l'espèce, le recourant ne prétend pas qu'il aurait pris toutes les mesures s'imposant pour limiter le dommage et a confirmé que son recours ne portait que sur le montant du dommage. La recourante n'a pas fait valoir qu'elle aurait pris de telles mesures, se contentant de mettre en avant son rôle subalterne, ce qui ne l'exonère pas de sa responsabilité selon la jurisprudence constante. Il convient ainsi d'admettre que l'attitude des recourants, laquelle est sans conteste en relation de causalité naturelle et adéquate avec le dommage subi par l'intimée, constitue une négligence grave entraînant l'obligation de réparer le dommage.</w:t>
      </w:r>
    </w:p>
    <w:p>
      <w:r>
        <w:rPr>
          <w:b/>
        </w:rPr>
        <w:t>E. 10</w:t>
      </w:r>
    </w:p>
    <w:p>
      <w:r>
        <w:t>Le recours est donc rejeté et la procédure est gratuite.</w:t>
      </w:r>
    </w:p>
    <w:p>
      <w:r>
        <w:t>A/1657/2012 - 13/13 - PAR CES MOTIFS, LA CHAMBRE DES ASSURANCES SOCIALES : Statuant A la forme : 1. Déclare les recours recevables. Au fond : 2. Les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