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ATAS/40/2021 vom 26. Januar 2021</w:t>
      </w:r>
    </w:p>
    <w:p>
      <w:r>
        <w:t>GE Cour de justice, 2021-01-26, FR</w:t>
      </w:r>
    </w:p>
    <w:p>
      <w:r>
        <w:rPr>
          <w:b/>
        </w:rPr>
        <w:t xml:space="preserve">Quelle: </w:t>
      </w:r>
      <w:r>
        <w:t>https://mcp.opencaselaw.ch/entscheid/ge_gerichte_ATAS_40_2021</w:t>
      </w:r>
    </w:p>
    <w:p>
      <w:r>
        <w:t>FR: GE_GERICHTE ATAS/40/2021 du 26 janvier 2021</w:t>
      </w:r>
    </w:p>
    <w:p>
      <w:r>
        <w:t>IT: GE_GERICHTE ATAS/40/2021 del 26 gennaio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devant l’autorité compétente, le recours est en conséquence recevable (art. 56 ss LPGA).</w:t>
      </w:r>
    </w:p>
    <w:p>
      <w:r>
        <w:rPr>
          <w:b/>
        </w:rPr>
        <w:t>E. 3</w:t>
      </w:r>
    </w:p>
    <w:p>
      <w:r>
        <w:t>Le litige porte sur le droit de l’assuré à des prestations AI et plus particulièrement sur l’octroi d’une rente.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en vigueur dès le 1er janvier 2008).</w:t>
      </w:r>
    </w:p>
    <w:p>
      <w:r>
        <w:t>A/802/2020 - 5/12 -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w:t>
      </w:r>
    </w:p>
    <w:p>
      <w:r>
        <w:t>A/802/2020 - 6/12 -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w:t>
      </w:r>
    </w:p>
    <w:p>
      <w:r>
        <w:t>A/802/2020 - 7/12 -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w:t>
      </w:r>
    </w:p>
    <w:p>
      <w:r>
        <w:t>A/802/2020 - 8/12 - des plaintes très démonstratives laissent insensible l'expert, ainsi que l'allégation de lourds handicaps malgré un environnement psychosocial intact (cf. ATF 131 V 49 consid. 1.2).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 ATF 125 V 351 consid. 3a).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7</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w:t>
      </w:r>
    </w:p>
    <w:p>
      <w:r>
        <w:t>A/802/2020 - 9/12 -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t>A/802/2020 - 10/12 -</w:t>
      </w:r>
    </w:p>
    <w:p>
      <w:r>
        <w:rPr>
          <w:b/>
        </w:rPr>
        <w:t>E. 9</w:t>
      </w:r>
    </w:p>
    <w:p>
      <w:r>
        <w:t>En l'espèce, l’OAI a rejeté la demande de prestations AI déposée par l'assuré, au motif que sa capacité de travail et de gain était entière quelle que soit l’activité envisagée. Il s'est fondé sur le rapport de la Dresse B______ du 25 novembre 2019, laquelle indique que les troubles de la personnalité de type paranoïaque et la polyarthralgie dont souffre l'assuré ont une répercussion sur sa capacité de travail, mais n'en fixe pas le taux, sur celui du Dr C______ du 3 septembre 2018, selon lequel il n'y a pas de substrat anatomique expliquant ses arthralgies, et sur ceux des Drs D______ et E______, qui n'attestent d'aucune incapacité de travail.</w:t>
      </w:r>
    </w:p>
    <w:p>
      <w:r>
        <w:rPr>
          <w:b/>
        </w:rPr>
        <w:t>E. 10</w:t>
      </w:r>
    </w:p>
    <w:p>
      <w:r>
        <w:t>L'assuré conteste être en mesure d'exercer encore une quelconque activité lucrative, compte tenu de ses douleurs chroniques et de ses troubles psychiques. La Dresse F______, dans un courrier adressé le 16 août 2020 à l'OAI, a à cet égard déclaré qu'elle suivait l'assuré depuis le 10 mars 2020 et qu'elle avait constaté chez lui une symptomatologie anxio-dépressive sévère. Le 13 octobre 2020, elle a précisé que sa capacité de travail sur le plan psychiatrique était nulle depuis mars 2020. Il est vrai qu'elle ne connait l'assuré que depuis peu de temps, soit postérieurement à la décision litigieuse, et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On peut en l'occurrence plus particulièrement s'étonner de ce que la capacité de travail, sur un plan psychiatrique, puisse être considérée comme étant nulle dès mars 2020 et de 100% juste avant. On ne saurait soutenir sans avoir approfondi la question que des troubles de la personnalité de type paranoïaque soient de nature à impliquer une incapacité entière de travail aussi soudainement. Une évolution de l'atteinte à la santé est en principe constatée. On pourrait également se poser la question de l’existence d'un syndrome douloureux chronique. Les rapports des médecins sur lesquels l'OAI a fondé sa décision de refus de toute prestation sont à cet égard pour le moins lacunaires. Il apparaît ainsi que des investigations médicales sur les plans rhumatologique et psychiatrique sont nécessaires.</w:t>
      </w:r>
    </w:p>
    <w:p>
      <w:r>
        <w:t>A/802/2020 - 11/12 -</w:t>
      </w:r>
    </w:p>
    <w:p>
      <w:r>
        <w:rPr>
          <w:b/>
        </w:rPr>
        <w:t>E. 11</w:t>
      </w:r>
    </w:p>
    <w:p>
      <w:r>
        <w:t>En vertu de la maxime d'office, l'administration et le juge doivent veiller d'office à l'établissement exact et complet des faits pertinents. Sont pertinents tous les faits dont l'existence peut influencer d'une manière ou d'une autre le jugement relatif à la prétention.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Ils ne peuvent ignorer des griefs pertinents invoqués par les parties pour la simple raison qu'ils n'auraient pas été prouvés (VSI 5/1994, 220 consid. 4a). Les parties sont donc en principe - sous réserve du devoir de collaborer à l'instruction de l'affaire - dispensées de l'obligation de prouver (ATF 125 V 195 consid. 2 et les références). Pour autant, elles ne sont pas libérées du fardeau de la preuve, en ce sens qu'en cas d'absence de preuve, la décision sera défavorable à la partie qui voulait déduire un droit de l'état de fait non prouvé (ATF 117 V 264 consid. 3b et les références; RAMA 1999 n° U 349 p. 478 consid. 2b).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w:t>
      </w:r>
    </w:p>
    <w:p>
      <w:r>
        <w:rPr>
          <w:b/>
        </w:rPr>
        <w:t>E. 12</w:t>
      </w:r>
    </w:p>
    <w:p>
      <w:r>
        <w:t>En l'espèce, il résulte de ce qui précède que la cause n'est pas suffisamment instruite pour permettre de se déterminer en toute connaissance de cause. Il se justifie en conséquence d'admettre partiellement le recours et de renvoyer la cause à l'OAI pour instruction complémentaire et nouvelle décision.</w:t>
      </w:r>
    </w:p>
    <w:p>
      <w:r>
        <w:t>A/802/2020 - 12/12 -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