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ATAS/40/2013 vom 22. Januar 2013</w:t>
      </w:r>
    </w:p>
    <w:p>
      <w:r>
        <w:t>GE Cour de justice, 2013-01-22, FR</w:t>
      </w:r>
    </w:p>
    <w:p>
      <w:r>
        <w:rPr>
          <w:b/>
        </w:rPr>
        <w:t xml:space="preserve">Quelle: </w:t>
      </w:r>
      <w:r>
        <w:t>https://mcp.opencaselaw.ch/entscheid/ge_gerichte_ATAS_40_2013</w:t>
      </w:r>
    </w:p>
    <w:p>
      <w:r>
        <w:t>FR: GE_GERICHTE ATAS/40/2013 du 22 janvier 2013</w:t>
      </w:r>
    </w:p>
    <w:p>
      <w:r>
        <w:t>IT: GE_GERICHTE ATAS/40/2013 del 22 gennaio 2013</w:t>
      </w:r>
    </w:p>
    <w:p>
      <w:pPr>
        <w:pStyle w:val="Heading2"/>
      </w:pPr>
      <w:r>
        <w:t>Volltext</w:t>
      </w:r>
    </w:p>
    <w:p>
      <w:r>
        <w:t>Siégeant : Sabina MASCOTTO, Présidente; Diane BROTO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A/3727/2012 ATAS/40/2013 COUR DE JUSTICE Chambre des assurances sociales Arrêt du 22 janvier 2013 2ème Chambre</w:t>
      </w:r>
    </w:p>
    <w:p>
      <w:r>
        <w:t>En la cause X__________ Sàrl, aux Acacias</w:t>
      </w:r>
    </w:p>
    <w:p>
      <w:r>
        <w:t>recourante</w:t>
      </w:r>
    </w:p>
    <w:p>
      <w:r>
        <w:t>contre CAISSE CANTONALE GENEVOISE DE COMPENSATION, 12, rue des Gares, case postale 2595, 1211 Genève 2</w:t>
      </w:r>
    </w:p>
    <w:p>
      <w:r>
        <w:t>intimée</w:t>
      </w:r>
    </w:p>
    <w:p>
      <w:r>
        <w:t>A/3727/2012 - 2/2 -</w:t>
      </w:r>
    </w:p>
    <w:p>
      <w:r>
        <w:t>Vu la décision du 25 novembre 2012, Vu le recours du 9 décembre 2012, Vu le courrier de la recourante du 26 décembre 2012 indiquant qu'elle souhaite annuler la procédure,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