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ATAS/409/2013 vom 30. April 2013</w:t>
      </w:r>
    </w:p>
    <w:p>
      <w:r>
        <w:t>GE Cour de justice, 2013-04-30, FR</w:t>
      </w:r>
    </w:p>
    <w:p>
      <w:r>
        <w:rPr>
          <w:b/>
        </w:rPr>
        <w:t xml:space="preserve">Quelle: </w:t>
      </w:r>
      <w:r>
        <w:t>https://mcp.opencaselaw.ch/entscheid/ge_gerichte_ATAS_409_2013</w:t>
      </w:r>
    </w:p>
    <w:p>
      <w:r>
        <w:t>FR: GE_GERICHTE ATAS/409/2013 du 30 avril 2013</w:t>
      </w:r>
    </w:p>
    <w:p>
      <w:r>
        <w:t>IT: GE_GERICHTE ATAS/409/2013 del 30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A/1390/2012 - 14/23 - En l'espèce, au vu des faits pertinents, du point de vue matériel, le droit éventuel aux prestations doit être examiné au regard de l'ancien droit pour la période jusqu'au 31 décembre 2008, et, après le 1er janvier 2009,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A/1390/2012 - 15/23 - c) En l'espèce, Monsieur O___________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Toutefois, après sa démission, Monsieur O___________ a été remplacé par Madame Q___________, qui a participé à la délibération du 30 avril 2013. La Chambre des assurances sociales de la Cour de justice a ainsi siégé dans une composition conforme à la loi et, partant, régulière.</w:t>
      </w:r>
    </w:p>
    <w:p>
      <w:r>
        <w:rPr>
          <w:b/>
        </w:rPr>
        <w:t>E. 6</w:t>
      </w:r>
    </w:p>
    <w:p>
      <w:r>
        <w:t>Le litige porte sur la capacité de travail résiduelle de l'assuré dans une activité adaptée à ses limitations fonctionnelles.</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A/1390/2012 - 16/23 -</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A/1390/2012 - 17/23 -</w:t>
      </w:r>
    </w:p>
    <w:p>
      <w:r>
        <w:t>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La comparaison des revenus s'effectue, en règle ordinaire, en chiffrant aussi exactement que possible les montants de ces deux revenus et en les confrontant l'un avec l'autre, la différence permettant de calculer le taux d'invalidité (méthode</w:t>
      </w:r>
    </w:p>
    <w:p>
      <w:r>
        <w:t>A/1390/2012 - 18/23 -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w:t>
      </w:r>
    </w:p>
    <w:p>
      <w:r>
        <w:t>A/1390/2012 - 19/23 -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11</w:t>
      </w:r>
    </w:p>
    <w:p>
      <w:r>
        <w:t>En l'espèce, l'avis médical du Dr C___________, spécialiste en rééducation pour le SMR et celui du Dr D___________, spécialiste en rhumatologie, retiennent des diagnostics similaires et, surtout, des limitations fonctionnelles identiques, soit : pas de position statique assise au-delà de 20 à 30 minutes, nécessité de varier les positions assises/debout minimum deux fois par heure (quatre fois par heure selon le Dr D___________); pas de position en porte-à-faux, ou en antéflexion du rachis, pas de position statique debout immobile de type piétinement plus de quelques minutes, diminution du périmètre de marche à une demi-heure, pas d'activité en hauteur ou sur un terrain instable, ni en montant ou descendant les escaliers à répétition, pas de port de charges supérieures à 7,5 kg (en évitant de plus le port de charge répétitif selon le Dr D___________), ni occasionnellement au-delà de 15 kg. Cela étant, le rapport du Dr D___________ est convaincant lorsqu'il réfute que des critères de non-organicité auraient été retrouvés à l'examen clinique, cette conclusion hâtive et peu motivée du Dr C___________ reposant sur un apriori qui n'a pas lieu d'être. A ce propos, aucun autre document au dossier ne vient étayer l'hypothèse selon laquelle l'assuré serait plaintif ou qu'il exagèrerait l'intensité de ses douleurs. Les deux médecins divergent seulement quant au taux de capacité résiduelle de travail de l'assuré dans une activité strictement adaptée et respectant donc l'ensemble des ces limitations fonctionnelles, le Dr C___________ retenant une capacité de 70% (100% avec une diminution de rendement de 30%) et le Dr D___________ de 50%. Dans l'activité de scénographe, qu'ils n'estiment pas adaptée, le Dr C___________ retient une capacité de 50% et le Dr D___________ de 30%, tout en indiquant que l'activité doit être évaluée. Compte tenu de ce que l'appréciation concorde quant aux diagnostics et limitations, il n'est pas nécessaire d'ordonner une expertise judiciaire et la divergence peut être levée à l'aune de</w:t>
      </w:r>
    </w:p>
    <w:p>
      <w:r>
        <w:t>A/1390/2012 - 20/23 - l'ensemble des pièces médicales et des autres éléments du dossier. La divergence porte en effet sur l'appréciation de l'importance et de l'influence de la douleur, qui semble sous-estimée par le Dr C___________, en raison de la non-organicité retenue à tort. C'est sur la base de ce seul rapport que le SMR estime que les autres avis médicaux peuvent être écartés, car ils se fondent sur les plaintes du patient. De 1991 à 2000, l'assuré est suivi à intervalles réguliers par le Dr N___________, qui atteste de lombalgies chroniques objectivées par l'imagerie. Après l'aggravation qui débute en 2000 et l'intervention chirurgicale "ratée" de 2007 (failed back surgery), les douleurs sont quasi permanentes et plusieurs traitements sont tentés. Ni le Dr B___________, ni le centre de la douleur des HUG ne prétendent que l'intensité des douleurs serait exagérée. Bien que les bains de Cressy soient bénéfiques, le trajet en bus pour s'y rendre est insupportable pour l'assuré. Ce dernier, entendu en audience, ne s'est jamais montré exagérément plaintif, mais a dû se lever après une quinzaine de minutes et était très convaincant lorsqu'il expliquait que seule la position allongée lui apportait quelque répit. Compte tenu de son intérêt évident pour la formation suivie dans le cadre du reclassement et de la réussite des examens, rien ne permet de douter que c'est l'aggravation du tableau douloureux en raison de la position assise prolongée durant les cours qui a nécessité un allègement de l'horaire. Si les plaintes du patient ne permettent pas, à elles seules, de déterminer la capacité de travail de l'assuré, elles doivent toutefois être prises en compte dans l'appréciation globale du cas, lorsqu'elles sont associées à des diagnostics objectivés, clairement invalidants et que rien ne permet de retenir qu'elles sont exagérées. A cet égard, les images des sites Internet cités confirment que la réalisation des œuvres artistiques de l'assuré peut être effectuée en position couchée. Ainsi, compte tenu de l'avis de l'ensemble des spécialistes consultés qui retiennent tous l'existence d'importantes douleurs, l'avis du SMR, fondé sur le rapport du Dr C___________, qui exclut cet élément de l'appréciation de la capacité de travail de l'assuré, doit être écarté. Ainsi, il est retenu sur la base du rapport du Dr D___________ que l'assuré dispose encore d'une capacité de travail résiduelle de 50% dans une activité entièrement adaptée à ses importantes limitations fonctionnelles. D'ailleurs, l'examen de la capacité de travail dans l'acticité de scénographe confirme cette appréciation. Le rapport circonstancié du service de la réadaptation permet de retenir qu'elle peut s'exercer au sein d'un Théâtre, à titre salarié, en ville de Genève, sans nécessité de déplacements importants dans toute la Suisse. L'assuré est au surplus domicilié à 10 minutes de bus du centre, ce qui est compatible avec la position assise de 20 minutes. Les déplacements à pied entre le théâtre et l'atelier ne dépassent pas 30 minutes, ce qui entre dans le cadre des limitations retenues et est compatible avec les marches que l'assuré supporte pour aller à la recherche des fleurs nécessaires à ses œuvres. La variété des activités permet en général une alternance des positions, sauf lorsque la position assise est prépondérante à certaines étapes du projet (travail à l'ordinateur) et, surtout, lorsque la position</w:t>
      </w:r>
    </w:p>
    <w:p>
      <w:r>
        <w:t>A/1390/2012 - 21/23 - debout doit être tenue durant des rendez-vous sur les lieux du spectacle, avec les divers intervenants, alors que cette position est limitée à quelques minutes. Ainsi, l'évaluation du service de la réadaptation confirme que l'activité de scénographe n'est pas adaptée et que, si elle était exercée, elle ne pourrait même pas être assumée à 50%, ce que le SMR a finalement admis. Toutefois, que ce soit dans l'activité de scénographe ou dans celle qui serait mieux adaptée aux limitations (monteur ou contrôleur à l'établi, manutentionnaire, commis administratif, gardien chargé de surveiller un écran ou téléphoniste), l'assuré doit travailler en position assise, et chaque 20 minutes, se lever et marcher quelques minutes. Il est toutefois établi que, dans le cas de l'assuré, cette alternance ne suffit pas pour limiter suffisamment ses douleurs, de sorte que l'assuré doit pouvoir adopter la position couchée, après quelques heures de travail, ce qui est exclu dans toute activité. Cela correspond de plus au constat fait lors du reclassement, le stage à 50% n'ayant pas pu être assumé plus de deux mois en sus des cours suivis à raison de 3 heures, trois jours par semaine, raison pour laquelle le Dr A___________ avait lors constaté que la capacité de travail de l'assuré, dans toute activité, était limitée à 50%. L'avis du Dr D___________ est donc confirmé par les autres éléments probants.</w:t>
      </w:r>
    </w:p>
    <w:p>
      <w:r>
        <w:rPr>
          <w:b/>
        </w:rPr>
        <w:t>E. 12</w:t>
      </w:r>
    </w:p>
    <w:p>
      <w:r>
        <w:t>Reste à déterminer le taux d'invalidité de l'assuré et, en particulier, le revenu sans invalidité. Il ressort des rapports radiologiques et de ceux du Dr N___________ que l'assuré souffre de problèmes de dos depuis 1980 et que ceux-ci limitent sa capacité de travail, s'agissant du port de charge et des efforts impliquant le bas du dos, depuis 1991 en tout cas. L'assuré développe une production artistique personnelle dès 1993, selon la presse, et aurait bénéficié d'une année sabbatique, ce qui ne ressort pas de son extrait de compte AVS, si ce n'est de quelques mois en 2005. L'assuré indique que sa démission fin 1998 pour mars 1999 été motivée par ses douleurs dorsales, ce que confirme le Dr N___________, à une période où la question n'est pas déterminante pour les droits de l'assuré à l'égard de l'assurance invalidité (attestation du 30 mars 2000), mais il s'avère qu'il obtient au même moment une bourse de 50'000 fr. et que, lors de sa démission, il n'évoque pas ses problèmes de santé, mais sa volonté de progresser dans sa carrière professionnelle. Surtout, l'assuré n'a jamais été incapable de travailler, outre deux semaines en 1993, jusqu'à sa démission en 1999, et si c'est en 2000 que son état de santé commence à s'aggraver (rapport du 23 novembre 2000 du Dr G___________; arrêt de travail de 2 mois fin 2000 selon l'attestation du Dr N___________ du 18 décembre 2012), c'est dès novembre 2005 que l'incapacité de travail durable est établie (rapports du Dr A___________ de novembre 2006 et septembre 2007), de sorte que l'on ne peut pas retenir sur la base des éléments qui précèdent, que son revenu sans invalidité serait celui réalisé en tant qu'employé fixe chez X___________, avant sa démission, soit une moyenne de 83'205 fr. de 1996 à 1999. Le revenu retenu par</w:t>
      </w:r>
    </w:p>
    <w:p>
      <w:r>
        <w:t>A/1390/2012 - 22/23 - l'OAI sur la base du salaire horaire pratiqué par X___________ pour des missions ponctuelles de 1999 à 2005 est donc correctement réévalué à 77'985 fr. en 2008. S'agissant du revenu avec invalidité, il a été déterminé par l'OAI selon ESS 2008 à juste titre, mais doit être limité à un taux d'activité de 50%, soit à 30'794 fr. Avec l'abattement de 15% retenu par l'OAI qui ne prête pas flanc à la critique (50 ans, limitations fonctionnelles/activité légère et temps partiel) ce revenu est de 26'175 fr. ce qui détermine un taux d'invalidité de 66% et donne droit à un trois-quarts de rente d'invalidité. La date de l'octroi n'est à juste titre pas contestée.</w:t>
      </w:r>
    </w:p>
    <w:p>
      <w:r>
        <w:rPr>
          <w:b/>
        </w:rPr>
        <w:t>E. 13</w:t>
      </w:r>
    </w:p>
    <w:p>
      <w:r>
        <w:t>Le recours est ainsi admis, la décision du 27 mars 2012 est annulée en tant qu'elle limite la rente octroyée à une demi-rente, l'assuré ayant droit à un trois-quarts de rente dès le 1er juillet 2008. L'intimé sera par ailleurs condamné à un émolument de 200 fr. (art. 69 al. 1 bis LAI).</w:t>
      </w:r>
    </w:p>
    <w:p>
      <w:r>
        <w:t>A/1390/2012 - 23/23 -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