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ATAS/409/2005 vom 10. März 2004</w:t>
      </w:r>
    </w:p>
    <w:p>
      <w:r>
        <w:t>GE Cour de justice, 2004-03-10, FR</w:t>
      </w:r>
    </w:p>
    <w:p>
      <w:r>
        <w:rPr>
          <w:b/>
        </w:rPr>
        <w:t xml:space="preserve">Quelle: </w:t>
      </w:r>
      <w:r>
        <w:t>https://mcp.opencaselaw.ch/entscheid/ge_gerichte_ATAS_409_2005</w:t>
      </w:r>
    </w:p>
    <w:p>
      <w:r>
        <w:t>FR: GE_GERICHTE ATAS/409/2005 du 10 mars 2004</w:t>
      </w:r>
    </w:p>
    <w:p>
      <w:r>
        <w:t>IT: GE_GERICHTE ATAS/409/2005 del 10 marzo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cantonal des assurances sociales connaît, en instance unique, des contestations relatives à la loi fédérale sur l’assurance-vieillesse et survivants du 20 décembre 1946 - LAVS (art. 56V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t>A/1642/2004 - 4/7 - Compte tenu de la suspension du délai de recours du 15 juillet au 15 août inclus (art. 38 al. 4 LPGA) et du délai accordé au recourant au 13 septembre 2004 pour motiver et compléter son écriture du 4 août 2004, le recours est recevable (art. 56 et 60 LPGA).</w:t>
      </w:r>
    </w:p>
    <w:p>
      <w:r>
        <w:rPr>
          <w:b/>
        </w:rPr>
        <w:t>E. 4</w:t>
      </w:r>
    </w:p>
    <w:p>
      <w:r>
        <w:t>Le recourant demande à ce que les années 1998 à 2004 soient prises en compte dans le calcul relatif à sa rente de vieillesse.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Dans le cas d’espèce, sont déterminantes les années de cotisations ainsi que les revenus réalisés jusqu’au 31 décembre 2003, année précédant l’âge ouvrant droit à une rente de l’AVS. Sont considérées comme années de cotisations, les périodes pendant lesquelles une personne a payé des cotisations, ou pendant lesquelles son conjoint au sens de l’art. 3 al. 3 a versé au moins le double de la cotisation minimale ou pour lesquelles des bonifications pour tâches éducatives ou pour taches d’assistance peuvent être prises en compte (art. 29ter al. 2 LAVS). Il résulte des comptes individuels du recourant qu’aucune cotisation n’a été payée postérieurement à l’année 1998 (cf. pièce no. 14 caisse). Le recourant fait valoir qu’il était bénéficiaire du revenu minimum cantonal d’aide sociale (RMCAS) et qu’il avait travaillé, en contre-prestation, à raison de 20 heures par semaine auprès de l’Association pour la Sauvegarde du Léman. Le Tribunal de céans relève que la loi genevoise sur les prestations cantonales accordées aux chômeurs en fin de droit du 18 novembre 1994, entrée en vigueur le 1er janvier 1995 (ci-après LRMCAS), accorde aux personnes qui sont au chômage et qui ont épuisé leurs droits prestations de l’assurance-chômage (régime fédéral et régime cantonal) un droit à un revenu minimum cantonal d’aide sociale (RMCAS), versé par l’Hospice Général, ce afin d’éviter qu’elles doivent recourir à l’assistance publique (cf. art. 1 LRMCAS). Le revenu garanti aux chômeurs en fin de droit s’élève dès le 1er janvier 2003 à 15'020 fr. par année et est multiplié par un coefficient allant de 1,46 à 2,50 selon le nombre de personnes composant le groupe familial (art. 3 LRMCAS). Le revenu déterminant s’établit conformément à l’art. 5 al. 1 LRMCAS, après déductions de certaines dépenses énumérées à l’art. 6 LRMCAS. En échange, le bénéficiaire des prestations sociales s’engage à exercer une activité compensatoire d’utilité sociale ou environnementale, qui fait l’objet d’un contrat établi entre le bénéficiaire et l’Hospice général (art. 27 LRMCAS).</w:t>
      </w:r>
    </w:p>
    <w:p>
      <w:r>
        <w:t>A/1642/2004 - 5/7 - Il sied de rappeler que le législateur a voulu précisément éviter que l’activité compensatoire prenne la place d’un véritable emploi qui serait rémunéré par les prestations du RMCAS. Les contre-prestations visent à lutter contre le sentiment d’inutilité et la perte de confiance en soi que rencontrent de nombreux chômeurs. Il faut cependant veiller à ce que ces activités n’empiètent pas sur des emplois existants et elles ne sauraient être le prétexte au développement d’emplois précaires et sous-payés (cf. Mémorial du Grand Conseil, 1994/VI, p. 5074 – 5075). Le RMCAS est une prestation d’aide sociale, non remboursable (cf. Mémorial du Grand Conseil 1994/VI, p. 4963 et ss., notamment 5074, 5111). Il ne saurait être considéré comme le revenu d’une activité lucrative soumise à cotisations au sens de la LAVS. C’est donc à tort que le recourant conclut à la prise en compte de ces prestations d’aide sociale et il doit être considéré comme personne sans activité lucrative durant les années 1999 à 2003. Selon l’art. 3 al. 3 let. a LAVS, les conjoints sans activité lucrative d’assurés exerçant une activité lucrative sont réputés avoir payé eux-mêmes des cotisations, pour autant que leur conjoint ait versé des cotisations équivalant au moins au double de la cotisation minimale. Tel est le cas en l’occurrence, l’épouse ayant versé des cotisations sur les revenus provenant d’une activité lucrative (cf. pièce no. 12, p. 3 caisse). Ces périodes de cotisations ont été prises en compte par l’intimée, y compris 2 mois d’appoint en 2004, année d’ouverture du droit à la rente (cf. art. 52d RAVS ; no. 5045 ss des Directives sur les rentes – DR). Il convient encore de préciser que le recourant ne saurait être affilié comme personne sans activité lucrative pour cette même période, puisqu’il est réputé avoir déjà payé des cotisations, conformément à l’art. 3 al. 3 let. a) LAVS. Le calcul effectué par l’intimé ne prête ainsi pas le flanc à la critique. Le recours, mal fondé, doit être rejeté.</w:t>
      </w:r>
    </w:p>
    <w:p>
      <w:r>
        <w:t>.</w:t>
      </w:r>
    </w:p>
    <w:p>
      <w:r>
        <w:t>A/1642/2004 - 6/7 -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