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ATAS/408/2013 vom 30. April 2013</w:t>
      </w:r>
    </w:p>
    <w:p>
      <w:r>
        <w:t>GE Cour de justice, 2013-04-30, FR</w:t>
      </w:r>
    </w:p>
    <w:p>
      <w:r>
        <w:rPr>
          <w:b/>
        </w:rPr>
        <w:t xml:space="preserve">Quelle: </w:t>
      </w:r>
      <w:r>
        <w:t>https://mcp.opencaselaw.ch/entscheid/ge_gerichte_ATAS_408_2013</w:t>
      </w:r>
    </w:p>
    <w:p>
      <w:r>
        <w:t>FR: GE_GERICHTE ATAS/408/2013 du 30 avril 2013</w:t>
      </w:r>
    </w:p>
    <w:p>
      <w:r>
        <w:t>IT: GE_GERICHTE ATAS/408/2013 del 30 aprile 2013</w:t>
      </w:r>
    </w:p>
    <w:p>
      <w:pPr>
        <w:pStyle w:val="Heading2"/>
      </w:pPr>
      <w:r>
        <w:t>Volltext</w:t>
      </w:r>
    </w:p>
    <w:p>
      <w:r>
        <w:t>Siégeant : Sabina MASCOTTO, Présidente; Christine TARRIT-DESHUSSES et Diane BROTO, Juges assesseurs</w:t>
      </w:r>
    </w:p>
    <w:p>
      <w:r>
        <w:t>REPUBLIQUE ET</w:t>
      </w:r>
    </w:p>
    <w:p>
      <w:r>
        <w:t>CANTON DE GENEVE POUVOIR JUDICIAIRE</w:t>
      </w:r>
    </w:p>
    <w:p>
      <w:r>
        <w:t>A/764/2013 ATAS/408/2013 COUR DE JUSTICE Chambre des assurances sociales Arrêt incident du 30 avril 2013 2ème Chambre</w:t>
      </w:r>
    </w:p>
    <w:p>
      <w:r>
        <w:t>En la cause Madame M___________, domiciliée à MEYRIN, comparant avec élection de domicile en l'étude de Me Marcel BERSIER</w:t>
      </w:r>
    </w:p>
    <w:p>
      <w:r>
        <w:t>recourante contre CAISSE D'ALLOCATIONS FAMILIALES DES ADMINISTRATIONS ET INSTITUTIONS CANTONALES, sise rue des Gares 12, GENEVE</w:t>
      </w:r>
    </w:p>
    <w:p>
      <w:r>
        <w:t>intimée</w:t>
      </w:r>
    </w:p>
    <w:p>
      <w:r>
        <w:t>A/764/2013 - 2/3 - Vu en fait: la décision sur opposition de la Caisse d'allocations familiales CAFAC (ci- après : la caisse) du 5 février 2013; Vu le recours de Madame M___________ (ci-après : l'assurée ou la recourante) du 4 mars 2013; Vu le préavis de la caisse du 12 avril 2013; Vu la contestation de la validité du licenciement devant la Chambre administrative. Attendu en droit que: la Chambre des assurances sociales de la Cour de justice statue en instance unique conformément à l'art. 22 de la loi fédérale sur les allocations familiales du 24 mars 2006 (LAFam; RS 836.2) en matière d'allocations familiales fédérales et conformément à l'art. 134 al. 3 let. e de la loi sur l'organisation judiciaire, du 26 septembre 2010 (LOJ; RS E 2 05) en vigueur dès le 1er janvier 2011; Que sa compétence pour juger du cas d’espèce est ainsi établie; Qu'aux termes de l’art. 14 de la loi sur la procédure administrative, du 12 septembre 1985 (LPA; RS E 5 10), la procédure peut être suspendue lorsque son sort dépend de la solution d’une question de nature civile, pénale ou administrative pendante devant une autre autorité, jusqu’à droit connu sur ces questions; Qu'en l'espèce, il convient d'attendre l'issue de la procédure pendante devant la Chambre administrative opposant la recourante à son employeur, la Commune de Chêne- Bougeries, s'agissant de la validité du licenciement, pour déterminer le droit de l'assurée à des allocations familiales de la CAFAC;</w:t>
      </w:r>
    </w:p>
    <w:p>
      <w:r>
        <w:t>A/764/2013 - 3/3 - PAR CES MOTIFS, LA CHAMBRE DES ASSURANCES SOCIALES : Statuant sur incident 1. Suspend l'instance en application de l’art. 14 LPA, jusqu’à droit connu dans la procédure A/3222/2010* A/3222/2012 pendante devant la Chambre administrative. * Rectification d'une erreur matérielle le 16.05.2013/MSS/MHW</w:t>
      </w:r>
    </w:p>
    <w:p>
      <w:r>
        <w:t>2. Réserve la suite de la procédure. 3. Dit que pour ce qui a trait aux allocations familiales fédérales, les parties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RS 173.110);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invoquées comme moyens de preuve, doivent être joints à l'envoi.</w:t>
      </w:r>
    </w:p>
    <w:p>
      <w:r>
        <w:t>La greffière</w:t>
      </w:r>
    </w:p>
    <w:p>
      <w:r>
        <w:t>Florence SCHMUTZ</w:t>
      </w:r>
    </w:p>
    <w:p>
      <w:r>
        <w:t>La Présidente</w:t>
      </w:r>
    </w:p>
    <w:p>
      <w:r>
        <w:t>Sabina MASCOTTO 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