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ATAS/408/2010 vom 24. Juni 2009</w:t>
      </w:r>
    </w:p>
    <w:p>
      <w:r>
        <w:t>GE Cour de justice, 2009-06-24, FR</w:t>
      </w:r>
    </w:p>
    <w:p>
      <w:r>
        <w:rPr>
          <w:b/>
        </w:rPr>
        <w:t xml:space="preserve">Quelle: </w:t>
      </w:r>
      <w:r>
        <w:t>https://mcp.opencaselaw.ch/entscheid/ge_gerichte_ATAS_408_2010</w:t>
      </w:r>
    </w:p>
    <w:p>
      <w:r>
        <w:t>FR: GE_GERICHTE ATAS/408/2010 du 24 juin 2009</w:t>
      </w:r>
    </w:p>
    <w:p>
      <w:r>
        <w:t>IT: GE_GERICHTE ATAS/408/2010 del 24 giugno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l'OCE de prononcer à l'encontre de l'assurée une suspension de vingt jours dans l'exercice de son droit à l'indemnité de chômage, au motif qu'elle avait mis en échec une mesure d'emploi temporaire.</w:t>
      </w:r>
    </w:p>
    <w:p>
      <w:r>
        <w:t>A/3870/2009 - 6/10 -</w:t>
      </w:r>
    </w:p>
    <w:p>
      <w:r>
        <w:rPr>
          <w:b/>
        </w:rPr>
        <w:t>E. 5</w:t>
      </w:r>
    </w:p>
    <w:p>
      <w:r>
        <w:t>Le droit cantonal prévoit, notamment, comme mesures complémentaires cantonales de chômage l'emploi temporaire (art. 7 let.d LC). Peuvent notamment en bénéficier les chômeurs ayant épuisé leur droit aux indemnités fédérales qui n'ont pas trouvé un travail salarié donnant droit à l'allocation de retour en emploi (art. 39 al. 1 let b) LC). L’emploi temporaire est offert à titre individuel ou dans le cadre d’un programme collectif et correspond dans la mesure du possible aux aptitudes professionnelles des chômeurs (art. 39 al. 2 LC). Il se déroule au sein de l’administration cantonale, d’établissements et fondations de droit public, d’administrations communales et d’administrations et régies fédérales (art. 39 al. 3 LC).</w:t>
      </w:r>
    </w:p>
    <w:p>
      <w:r>
        <w:rPr>
          <w:b/>
        </w:rPr>
        <w:t>E. 6</w:t>
      </w:r>
    </w:p>
    <w:p>
      <w:r>
        <w:t>Aux termes de la LACI, l’assuré qui fait valoir des prestations d’assurance doit, avec l’assistance de l’office du travail compétent, entreprendre tout ce qu’on peut raisonnablement exiger de lui pour éviter le chômage ou l’abréger. Il lui incombe, en particulier, de chercher du travail et de se conformer aux prescriptions de contrôle. Il est tenu de participer aux mesures relatives au marché du travail et propres à améliorer son aptitude au placement, ainsi qu’aux entretiens de conseil, aux réunions d’information et aux consultations spécialisées qui lui sont proposées (art. 17 al. 1, 2 et 3 a et b LACI).</w:t>
      </w:r>
    </w:p>
    <w:p>
      <w:r>
        <w:rPr>
          <w:b/>
        </w:rPr>
        <w:t>E. 7</w:t>
      </w:r>
    </w:p>
    <w:p>
      <w:r>
        <w:t>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1er juillet 2003). La suspension dans l’exercice du droit à l’indemnité est fixée en fonction de la gravité de la faute commise. La durée de la suspension est de 1 à 15 jours en cas de faute légère, 16 à 30 jours en cas de faute de gravité moyenne, 31 à 60 jours en cas de faute grave. Si l'assuré est suspendu de façon répétée dans son droit à l'indemnité pendant le délai-cadre d'indemnisation, la durée de suspension est prolongée en conséquence (cf. art. 45 de l'ordonnance sur l'assurance-chômage – OACI). Le SECRÉTARIAT D'ÉTAT À L'ÉCONOMIE (ci-après SECO) a précisé dans sa Circulaire relative à l'indemnité de chômage (ci-après IC) que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IC chiffre D 60). Dans son barème des suspensions à l'intention des</w:t>
      </w:r>
    </w:p>
    <w:p>
      <w:r>
        <w:t>A/3870/2009 - 7/10 - autorités cantonales, le SECO prévoit notamment une suspension de 21 à 25 jours si l'assuré ne se présente pas la première fois à un emploi temporaire, et de 16 à 20 jours s'il l'interrompt la première fois. (cf. IC chiffre D 72).</w:t>
      </w:r>
    </w:p>
    <w:p>
      <w:r>
        <w:rPr>
          <w:b/>
        </w:rPr>
        <w:t>E. 8</w:t>
      </w:r>
    </w:p>
    <w:p>
      <w:r>
        <w:t>S’agissant des mesures relatives au marché du travail, elles visent à favoriser l’intégration professionnelle des assurés dont le placement est difficile pour des raisons inhérentes au marché de l’emploi (art. 59 al. 2 LACI). La loi cantonale prévoit l'établissement d'un programme d'emploi et de formation durant le droit aux indemnités fédérales, qui peut être prolongé au-delà (art. 6E et 39 LC). Pour un programme à plein temps, le ou la bénéficiaire perçoit une compensation financière, calculée en principe sur la base de sa dernière indemnité de chômage (art. 42). Il peut s'agir de stages effectués en entreprise privée ou en entreprise d'entraînement, ainsi que d'emplois temporaires fédéraux, collectifs ou individuels (art. 8 du règlement, ci-après RLC). Le chômeur doit se déterminer immédiatement sur le programme cantonal d'emplois et de formation proposée. Le chômeur qui, sans motif sérieux et justifié, refuse un programme cantonal d'emplois et de formation, n'a droit à aucune autre proposition, ni à aucune autre mesure cantonale prévue par la présente loi, sauf, à titre exceptionnel, s'il ne répond pas aux exigences du poste pour des raisons qui ne lui sont pas imputables (art. 36 RLC). Faute d'intérêt digne de protection, l'assuré ne peut pas s'opposer à une assignation à un emploi convenable ou à une mesure du marché du travail. Il n'existe pas de voies de droit pour l'examen de la légitimité d'une assignation, de sorte que celle-ci ne doit pas être faite par voie de décision, mais par simple lettre. Une éventuelle opposition à ce genre d'assignation donne lieu à une décision de non-entrée en matière (cf. IC D 36). Selon la jurisprudence (ATFA non publié du 3 mai 2005; ATF 130 V 125),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Certes, il ne faut pas étendre par trop la notion de « refus d'emploi », en exigeant, par exemple, une grande motivation, une énergie et un enthousiasme dont bien souvent le chômeur ne dispose pas. Comme l'a déjà jugé la juridiction de céans, le manque de motivation doit être clair, et établi à satisfaction de droit (cf. ATAS 345/2006). De même, une sanction n'est pas justifiée lorsqu'un assuré s'inquiète de la justification de la mesure qui lui est proposée, pour des motifs qui ne peuvent être écartés sans autre examen et qui doivent conduire l’office à une analyse de la situation, quitte à maintenir la mesure après examen (cf.ATAS 277/2005).</w:t>
      </w:r>
    </w:p>
    <w:p>
      <w:r>
        <w:rPr>
          <w:b/>
        </w:rPr>
        <w:t>E. 9</w:t>
      </w:r>
    </w:p>
    <w:p>
      <w:r>
        <w:t>Le juge des assurances sociales fonde sa décision, sauf dispositions contraires de la loi, sur les faits qui, faute d’être établis de manière irréfutable, apparaissent comme</w:t>
      </w:r>
    </w:p>
    <w:p>
      <w:r>
        <w:t>A/3870/2009 - 8/10 -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l'OCE a reproché à l'assurée d'avoir fait échouer la mesure par un comportement jugé par la responsable de la formation comme inadéquat, voire insupportable. Entendue par le Tribunal de céans, cette dernière a expliqué qu'elle s'était en réalité heurtée avec l'assurée à des difficultés de communication, qu'elle a décrites comme étant une «incompréhension dans la communication». Elle a à cet égard souligné que "l'assurée voyant qu'on ne l'entendait pas, multipliait son comportement visant à expliquer son incompréhension de la situation." Elle a par ailleurs confirmé que dans le site où avait travaillé l'assurée, c'était la première fois qu'un emploi temporaire était organisé.</w:t>
      </w:r>
    </w:p>
    <w:p>
      <w:r>
        <w:rPr>
          <w:b/>
        </w:rPr>
        <w:t>E. 11</w:t>
      </w:r>
    </w:p>
    <w:p>
      <w:r>
        <w:t>Le Tribunal de céans est ainsi d'avis que l'échec de la mesure ne peut être entièrement mis à la charge de l'assurée. Il apparaît en effet que la secrétaire, puis la réceptionniste, se sont plaintes de son comportement, mais que la responsable s'est contentée de la rassurer, ou de lui demander de parler un peu moins, lorsqu'elle passait à la réception, sans la prendre dans son bureau. Celle-ci a du reste reconnu que ce sont surtout la secrétaire ou la réceptionniste qui s'adressaient à l'assurée. Force est de constater que la responsable n'a à aucun moment demandé expressément à l'assurée de corriger son comportement ce lors d'un entretien formel qui aurait dû idéalement se dérouler dans son bureau, ou du moins à l'écart. Elle ne lui a apparemment pas non plus expliqué elle-même pour quelle raison elle souhaitait mettre fin au contrat. On ne saurait dès lors reprocher à l'assurée de n'avoir pas corrigé un comportement dont elle n'était pas consciente. Il appert des déclarations de l'une et de l'autre que l'assurée ne faisait que tenter de faire comprendre ce qu'elle ressentait, même si elle le faisait maladroitement. Il y a au surplus lieu de constater que l'assurée a accompli par la suite un autre stage qui s'est déroulé à satisfaction. Dans ces conditions, seule une faute légère doit être retenue à l'encontre de l'assurée. Il se justifie dès lors de réduire la durée de la suspension à 7 jours, ce qui correspond au vu de ce qui précède au principe de la proportionnalité.</w:t>
      </w:r>
    </w:p>
    <w:p>
      <w:r>
        <w:t>A/3870/2009 - 9/10 -</w:t>
      </w:r>
    </w:p>
    <w:p>
      <w:r>
        <w:rPr>
          <w:b/>
        </w:rPr>
        <w:t>E. 12</w:t>
      </w:r>
    </w:p>
    <w:p>
      <w:r>
        <w:t>Aussi le recours est-il partiellement admis.</w:t>
      </w:r>
    </w:p>
    <w:p>
      <w:r>
        <w:t>A/3870/2009 - 10/10 -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