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ATAS/407/2021 vom 4. Mai 2021</w:t>
      </w:r>
    </w:p>
    <w:p>
      <w:r>
        <w:t>GE Cour de justice, 2021-05-04, FR</w:t>
      </w:r>
    </w:p>
    <w:p>
      <w:r>
        <w:rPr>
          <w:b/>
        </w:rPr>
        <w:t xml:space="preserve">Quelle: </w:t>
      </w:r>
      <w:r>
        <w:t>https://mcp.opencaselaw.ch/entscheid/ge_gerichte_ATAS_407_2021</w:t>
      </w:r>
    </w:p>
    <w:p>
      <w:r>
        <w:t>FR: GE_GERICHTE ATAS/407/2021 du 4 mai 2021</w:t>
      </w:r>
    </w:p>
    <w:p>
      <w:r>
        <w:t>IT: GE_GERICHTE ATAS/407/2021 del 4 maggio 2021</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de trente jours prévus par la loi, l’acte de recours est recevable (art. 56 ss LPGA et 62 ss de la loi sur la procédure administrative du 12 septembre 1985 [LPA - E 5 10]).</w:t>
      </w:r>
    </w:p>
    <w:p>
      <w:r>
        <w:rPr>
          <w:b/>
        </w:rPr>
        <w:t>E. 3</w:t>
      </w:r>
    </w:p>
    <w:p>
      <w:r>
        <w:t>Le litige porte sur le bien-fondé de la suspension du droit du recourant à l'indemnité de chômage, durant 30 jours, en raison du fait qu’il aurait laissé échapper la possibilité de retrouver un travail convenable à fin janvier 2020.</w:t>
      </w:r>
    </w:p>
    <w:p>
      <w:r>
        <w:rPr>
          <w:b/>
        </w:rPr>
        <w:t>E. 4</w:t>
      </w:r>
    </w:p>
    <w:p>
      <w:r>
        <w:t>a. L'art. 8 LACI énumère les conditions d'octroi de l'indemnité de chômage. Conformément à l'art. 8 al. 1 LACI, l'assuré doit, pour bénéficier de cette prestation</w:t>
      </w:r>
    </w:p>
    <w:p>
      <w:r>
        <w:t>A/1778/2020 - 8/15 -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1ère phr.). Il est précisé qu'à teneur de l'art. 16 al. 1 LACI intitulé « travail convenable », en règle générale, l'assuré doit accepter immédiatement tout travail en vue de diminuer le dommage. b. 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w:t>
      </w:r>
    </w:p>
    <w:p>
      <w:r>
        <w:t>A/1778/2020 - 9/15 -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(ATAS/169/2020 du 2 mars 2020 consid. 4b). La suspension du droit à l’indemnité de chômage prévue à l’art. 30 LACI n’a pas un caractère pénal. Elle constitue une sanction de droit administratif destinée à combattre les abus en matière d’assurance chômage. Comme telle, cette mesure peut être prononcée de manière répétée, sans que soit applicable l’ancien art. 68 du Code pénal suisse du 21 décembre 1937 (CP - RS 311.0 ; actuellement art. 49 CP ; ATF 123 V 150 consid. 1c ; arrêt du Tribunal fédéral 8C_306/2008 du 26 septembre 2008 consid. 3.2 ; aussi ATAS/590/2019 du 27 juin 2019 consid. 4).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(arrêt du Tribunal fédéral 8C_306/2008 précité consid. 3.2 ; ATAS/1097/2018 du 28 novembre 2018 consid. 5b).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ATF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Le motif de la suspension prévu par l’art. 30 LACI permet de sanctionner l’assuré non seulement en cas de faute grave, mais aussi en cas de négligence, même légère (ATAS/1057/2020 du 10 novembre 2020 consid. 3c ; ATAS/787/2020 du</w:t>
      </w:r>
    </w:p>
    <w:p>
      <w:r>
        <w:rPr>
          <w:b/>
        </w:rPr>
        <w:t>E. 9</w:t>
      </w:r>
    </w:p>
    <w:p>
      <w:r>
        <w:t>mars 2007) ; hésite à accepter immédiatement l'emploi lors des pourparlers, alors que selon les circonstances, il aurait pu faire cette déclaration (ATF 122 V 34 consid. 3b ; DTA 2002 p. 58 ; 1999 p. 193 consid. 2 ; 1984 p. 167 ; 1982 p. 41 ; arrêts du Tribunal fédéral 8C_38/2011 du 14 décembre 2011, 8C_616/2010 du 28 mars 2011, C 17/07 du 22 février 2007, C 81/05 du 29 novembre 2005, C 214/02 du 23 avril 2003 et C 81/02 du 24 mars 2003) ou fait échouer la conclusion du contrat pour d'autres raisons (DTA 2012 p. 300 ; Boris RUBIN, Commentaire, n. 66 ad art. 30 LACI). Le refus d'un emploi ne présuppose pas un refus explicite d'accepter l'emploi. Des manifestations peu claires, un manque d'empressement faisant douter de la réelle volonté du chômeur d'être engagé (arrêt du Tribunal fédéral C 293/03 du 5 novembre 2004), voire un désintérêt manifeste (arrêts du Tribunal fédéral C 81/02 du 24 mars 2003 et C 72/02 du 3 septembre 2002) constituent déjà des comportements assimilés, selon la jurisprudence, à un refus d'emploi. Plus le nombre d'activités entrant en considération est restreint, plus l'assuré doit manifester une attitude franchement positive à l'endroit du poste à repourvoir (arrêt du Tribunal fédéral 8C_616/2010 du 28 mars 2011 consid. 6 ; Boris RUBIN, Commentaire, n. 66 ad art. 30 LACI). En résumé,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arrêts du Tribunal fédéral 8C_446/2020 du 28 janvier 2021 consid. 3.1 et 8C_379/2009 précité consid. 3). d. Est assimilé au cas de refus d’un travail convenable le fait de ne pas donner suite à une assignation à un travail réputé convenable (arrêt du Tribunal fédéral 8C_446/2020 précité consid. 3.1 ; ATAS/136/2021 du 22 février 2021 consid. 4b). e. La durée de la suspension est proportionnelle à la gravité de la faute et ne peut excéder, par motif de suspension, 60 jours, et dans le cas de l’al. 1 let. g, 25 jours</w:t>
      </w:r>
    </w:p>
    <w:p>
      <w:r>
        <w:t>A/1778/2020 - 11/15 - (art. 30 al. 3 LACI ; arrêt du Tribunal fédéral des assurances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d’un à 15 jours en cas de faute légère, de 16 à 30 jours en cas de faute de gravité moyenne, et de 31 à 60 jours en cas de faute grave (al. 3). Il y a faute grave lorsque, sans motif valable, l’assuré, notamment,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La jurisprudence considère que lorsqu'un assuré peut se prévaloir d'un motif valable (art. 45 al. 4 let. b OACI),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 Le fait que l’emploi proposé était temporaire ou intérimaire ne constitue pas un motif valable permettant d’écarter la faute grave (arrêt du Tribunal fédéral C 311/01 précité consid. 5 ; Boris RUBIN, Commentaire, n. 117 ad art. 30 LACI). L’obligation d’accepter un emploi convenable assigné par l’office compétent constitue une obligation fondamentale pour qui demande l’indemnité de chômage (art. 17 al. 3 1ère phr. LACI). Son inobservation est considérée comme une faute grave à moins que l’assuré puisse se prévaloir de circonstances laissant apparaître la faute comme étant de gravité moyenne ou légère (art. 30 al. 1 let. d, 1ère partie de phr., LACI en lien avec l’art. 45 al. 3 OACI ; ATF 130 V 125 ; arrêts du Tribunal fédéral 8C_616/2010 du 28 mars 2011 consid. 3.2 et 8C_379/2009 précité consid. 3). f.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 12 août 2014 consid. 5.1). Les juridictions cantonales ne peuvent s’écarter des sanctions minimales prévues par</w:t>
      </w:r>
    </w:p>
    <w:p>
      <w:r>
        <w:t>A/1778/2020 - 12/15 - ledit barème qu’en présence de situations singulières (arrêt du Tribunal fédéral 8C_758/2017 précité consid. 5 ; Boris RUBIN, Assurance-chômage et service public de l’emploi, 2019, n. 581). Selon le Bulletin LACI IC (D63 à D64), si la personne assurée est suspendue durant la période d'observation de deux ans pour la même raison (le même état de fait), les autorités cantonales et/ou ORP prolongent la durée de suspension en suivant la grille de suspension (D63c). S’agissant de suspensions répétées pour un fait différent, pour prolonger la durée de suspension en conséquence, les autorités cantonales et/ou ORP ne prennent en compte que les suspensions décidées par les autorités cantonales et/ou ORP. Si la personne assurée est à nouveau suspendue durant la période d'observation de deux ans, la durée de suspension doit être prolongée en conséquence, tout en tenant compte du comportement général de la personne assurée. Les autorités cantonales et/ou ORP sont responsables de prolonger la durée de suspension selon leur appréciation et de justifier leur choix dans la décision. De la même manière, s'ils renoncent à prolonger la période de suspension, ils doivent le justifier dans leur décision (D63d). Ces principes sont conformes à la jurisprudence, d’après laquelle l’art. 45 al. 5 OACI (ancien art. 45 al. 2 bis) prescrit de sanctionner plus sévèrement un assuré qui a déjà fait l'objet d'une sanction antérieure sans égard à la nature des motifs de sanction retenus (arrêt du Tribunal fédéral 8C_518/2009 du 4 mai 2010 consid. 5 ; ATAS/1230/2018 du 27 décembre 2018 consid. 7a). Plus le premier manquement est grave et récent, plus le nombre de jours à ajouter pour la dernière faute commise doit être élevé (Boris RUBIN, Commentaire, n. 126 ad art. 30 LACI). g.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 5. a. En l’espèce, l’intimé a suspendu le droit à l’indemnité de chômage du recourant pour une durée de 30 jours au motif qu’en ne donnant pas suite à l’assignation du 27 janvier 2020, l’intéressé avait fait échouer une possibilité d’emploi qui lui aurait permis de quitter l’assurance-chômage.</w:t>
      </w:r>
    </w:p>
    <w:p>
      <w:r>
        <w:t>A/1778/2020 - 13/15 - Aucun élément au dossier ne permet d’admettre que le poste faisant l’objet de l’assignation litigieuse n’était pas convenable au sens de l’art. 16 al. 2 LACI. Le recourant ne le soutient d’ailleurs pas. Il ressort de l’audience du 20 avril 2021 susmentionnée que, contrairement à ce qu’il a allégué dans son opposition et son recours, l’assuré n’a pas demandé l’aide de son neveu à la suite de l’assignation en cause, dans le délai de postulation, mais a, sur son téléphone portable, « clické » sur le lien puis, selon ses déclarations, rédigé un texte de postulation et tenté d’effectuer un envoi comme si c’était un « sms normal ». Ces manipulations n’ont laissé aucune trace, pas même un brouillon. L’employeur n’a pas reçu la candidature de l’intéressé, celle-ci ne lui ayant en réalité pas été envoyée. Le recourant a ainsi, d’un point de vue objectif, fait échouer la perspective de conclure un contrat de travail, ce qui est assimilé à un refus d’accepter un emploi convenable. Dès lors, la sanction prononcée était justifiée dans son principe. b. La suspension étant admise dans son principe, il reste à en examiner la quotité. Le Bulletin LACI IC (D79) qualifie de moyenne à grave la faute consistant en un refus d’un emploi convenable ou d’un emploi en gain intermédiaire à durée déterminée assigné à l’assuré ou qu’il a trouvé lui-même, d’une durée – comme ici – de quatre mois, et fixe la suspension à une durée entre 27 à 34 jours (point 2.A). Cela étant, dans plusieurs cas où, d’une part, la postulation faisant suite à l’assignation n’avait pas été envoyée à l’employeur en raison d’une faute de frappe portant sur l’adresse courriel de ce dernier ou sur le lien à reproduire ou en raison d’un autre type d’erreur de manipulation (par exemple oubli de la mention de l’adresse courriel comme destinataire) et où, d’autre part, la personne assurée n’avait pas suffisamment réagi, par une vérification, après la réception d’un message de non-transmission ou d’erreur, et au regard de l’ensemble des circonstances, par exemple du comportement général du chômeur ou d’un délai de deux jours pour postuler considéré comme court, la chambre des assurances sociales a retenu qu’il s’agissait d’une faute moyenne, qui justifiait la sanction minimale pour une faute de ce degré, soit une suspension du droit à l’indemnité de chômage de 16 jours (ATAS/247/2021 du 23 mars 2021 ; ATAS/ATAS/1057/2020 du 10 novembre 2020 ; ATAS/787/2020 du 9 septembre 2020 ; ATAS/1001/2019 du 4 novembre 2019 ; ATAS/234/2021 du 5 mars 2012 consid. 5), voire 17 jours (ATAS/608/2017 du 3 juillet 2017) ou 20 jours (ATAS/271/2021 du 29 mars 2021). Dans le cas présent, il n’est pas mis en doute que le recourant, intéressé par l’emploi assigné le 27 janvier 2020, a voulu envoyer un courriel de candidature à B______ et a cru l’avoir fait. Cependant, alors qu’il avait d’importantes difficultés en informatique et que c’était la première fois qu’il avait reçu une assignation, il n’a pas cherché à s’assurer qu’il avait effectué les bonnes manipulations et que sa postulation avait bien été envoyée</w:t>
      </w:r>
    </w:p>
    <w:p>
      <w:r>
        <w:t>A/1778/2020 - 14/15 - à l’employeur, ce qui est constitutif d’une négligence. Il est à cet égard regrettable qu’il n’ait pas demandé l’aide de son neveu dans le délai de postulation, alors qu’il a sollicité un tel soutien dans des circonstances similaires avant et après les faits en cause. L’intimé ne pouvait pas renoncer à toute sanction, vu la négligence commise par le recourant, qui a eu pour conséquence de faire échouer une possibilité d’engagement pour une période déterminée de quatre mois, et cela même si l’on ne peut pas tenir pour acquis que le recourant aurait été engagé, ce qui n’est pas déterminant. Au regard de la quotité de la suspension infligée (30 jours), l'OCE a retenu que l'assuré avait commis une faute moyenne mais dans la fourchette supérieure de ce degré de faute, proche de celui de la faute grave, la durée infligée tenant compte en outre de l’antécédent de nature différente qui avait conduit peu de temps auparavant à une suspension d’un jour. Il apparaît toutefois que le délai de postulation, de deux jours, était court et que, d’une manière générale, le recourant prend au sérieux ses obligations de chômeur ainsi que de bénéficiaire de prestations. Sauf dans le délai de résiliation juste autour de son inscription à l’assurance-chômage en septembre 2019, il a toujours répondu à toutes les exigences de son statut de demandeur d'emploi, en effectuant activement ses recherches d'emploi et en suivant les formations requises par l'office, en particulier en informatique. Il a par ailleurs trouvé un emploi à temps partiel « en gain intermédiaire » depuis février 2021. Enfin, sont prises en considération également en sa faveur ses difficultés en informatiques et son manque d’expérience dans la gestion de ses courriels lorsqu’il a reçu le courriel d’assignation du 27 janvier 2020, ce alors qu’il n’avait pas encore bénéficié d’une formation en informatique. Il se justifie, au regard de l’ensemble de ces circonstances particulières, de qualifier la faute commise de moyenne et de réduire, compte tenu notamment de l’antécédent susmentionné et de la jurisprudence de la chambre de céans, la sanction à 18 jours. c. Aussi le recours est-il partiellement admis, et la décision réformée dans le sens précité. 6. Le recourant, qui obtient partiellement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Par ailleurs, la procédure est gratuite (art. 61 let. a LPGA, applicable ratione temporis vu l’art. 83 LPGA).</w:t>
      </w:r>
    </w:p>
    <w:p>
      <w:r>
        <w:t>******</w:t>
      </w:r>
    </w:p>
    <w:p>
      <w:r>
        <w:t>A/1778/2020 - 15/15 -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