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ATAS/407/2019 vom 9. Mai 2019</w:t>
      </w:r>
    </w:p>
    <w:p>
      <w:r>
        <w:t>GE Cour de justice, 2019-05-09, FR</w:t>
      </w:r>
    </w:p>
    <w:p>
      <w:r>
        <w:rPr>
          <w:b/>
        </w:rPr>
        <w:t xml:space="preserve">Quelle: </w:t>
      </w:r>
      <w:r>
        <w:t>https://mcp.opencaselaw.ch/entscheid/ge_gerichte_ATAS_407_2019</w:t>
      </w:r>
    </w:p>
    <w:p>
      <w:r>
        <w:t>FR: GE_GERICHTE ATAS/407/2019 du 9 mai 2019</w:t>
      </w:r>
    </w:p>
    <w:p>
      <w:r>
        <w:t>IT: GE_GERICHTE ATAS/407/2019 del 9 maggio 2019</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w:t>
      </w:r>
    </w:p>
    <w:p>
      <w:r>
        <w:t>A/4649/2017 - 14/23 -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L'admission d'un rapport de causalité naturelle entre une atteinte à la santé et un accident assuré n'implique pas que cet accident soit une cause prépondérante ou exclusive de l'atteinte à la santé, ni qu'il en soit une cause directe ; il suffit que l'accident ait contribué, avec d'autres facteurs, à la survenance de l'atteinte à la santé (arrêt du Tribunal fédéral 8C_433/2008 du 11 mars 2009).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 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7</w:t>
      </w:r>
    </w:p>
    <w:p>
      <w:r>
        <w:t>a. L’art. 6 al. 2 LAA a conféré au Conseil fédéral la compétence d’étendre la prise en charge par l’assurance-accidents à des lésions assimilables à un accident. Aux termes de l'art. 9 al. 2 de l'ordonnance sur l'assurance-accidents (OLAA - RS 832.202) dans sa teneur en force jusqu’au 31 décembre 2016,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w:t>
      </w:r>
    </w:p>
    <w:p>
      <w:r>
        <w:t>A/4649/2017 - 15/23 - b.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 arrêt du Tribunal fédéral 8C_118/2011 du</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 ATF 125 V 193 consid. 2 et les références). Aussi n’existe-t-il pas, en droit des assurances sociales, un principe selon lequel l’administration ou le juge devrait statuer, dans le doute, en faveur de l’assuré (ATF 126 V 319 consid. 5a). b. Dans le domaine des assurances sociales, la procédure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c.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du 23 mai 2017 consid. 4.3). Un document qui fait état d'un</w:t>
      </w:r>
    </w:p>
    <w:p>
      <w:r>
        <w:t>A/4649/2017 - 18/23 -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10</w:t>
      </w:r>
    </w:p>
    <w:p>
      <w:r>
        <w:t>En l’occurrence, il n’est pas contesté que la recourante a notamment subi une rupture du sus-épineux étendue à l’infra-épineux, lésion assimilée à un accident au sens de l'art. 9 al. 2 let. f OLAA. Néanmoins, selon la jurisprudence, il y a lieu de conclure à une lésion exclusivement maladive ou dégénérative si la lésion corporelle (assimilée) ne peut être rattachée à l'accident en cause.</w:t>
      </w:r>
    </w:p>
    <w:p>
      <w:r>
        <w:rPr>
          <w:b/>
        </w:rPr>
        <w:t>E. 11</w:t>
      </w:r>
    </w:p>
    <w:p>
      <w:r>
        <w:t>L’intimée a mis un terme à ses prestations au 24 février 2017. Elle a effet considéré, sur la base des avis de son médecin-conseil, que l’accident du 26 novembre 2016 avait temporairement aggravé un état antérieur maladif ou dégénératif et avait cessé de déployer ses effets trois mois au plus tard après le sinistre. Quant aux lésions constatées lors du bilan d’imagerie, leur étiologie était exclusivement dégénérative ou maladive chronique, à l’exclusion de toute origine traumatique. La recourante, quant à elle, conteste ces conclusions et soutient que les troubles qu’elle présente au niveau de l’épaule droite et qui ont nécessité une intervention en mars 2017 sont en rapport de causalité avec l’accident assuré. Elle se réfère aux appréciations du Dr K______ et aux éléments contenus dans le rapport du 17 octobre 2017 du Dr E______.</w:t>
      </w:r>
    </w:p>
    <w:p>
      <w:r>
        <w:rPr>
          <w:b/>
        </w:rPr>
        <w:t>E. 12</w:t>
      </w:r>
    </w:p>
    <w:p>
      <w:r>
        <w:t>Il convient donc d’examiner la valeur probante de ces différents documents. a. Au préalable, en ce qui concerne le rapport relatif à l’entretien du 20 mars 2017, la Cour de céans observe qu’il est sans aucune importance que ce compte-rendu ait été rédigé le lendemain de l’entretien. Nul doute en effet que le collaborateur qui a rendu visite à la recourante a pris des notes à cette occasion afin de pouvoir établir un procès-verbal en bonne et due forme. De plus, il sied de constater avec l’intimée que, contrairement à ce que soutient la recourante dans son écriture du 20 février 2018, ce document lui a bel et bien été soumis pour signature. Si l'intéressée considérait que les informations contenues</w:t>
      </w:r>
    </w:p>
    <w:p>
      <w:r>
        <w:t>A/4649/2017 - 19/23 - dans ce procès-verbal ne correspondaient pas à ses déclarations, il lui incombait de le signaler et de solliciter la modification du rapport. En apposant sa signature sur ce document sans émettre la moindre réserve, elle en a validé le contenu. b. La notice de l’entretien téléphonique du 11 avril 2017, n’a en revanche effectivement pas été soumise à la recourante. Cela étant, ce document ne fait que confirmer les éléments retranscrits dans le rapport du 20 mars 2017. En effet, selon le compte-rendu de la conversation téléphonique, la recourante a indiqué qu’elle était en dévers et avait chuté sur le côté. Elle n’avait pas ressenti immédiatement des douleurs à l’épaule droite, s’était sentie très fatiguée l’après- midi, avait présenté des douleurs partout et avait consulté un médecin qui avait évoqué des carences en magnésium et une maladie « rare » telle que la fibromyalgie. Il avait ordonné une prise de sang, puis l’avait envoyée à Besançon. Ces explications sont en tous points conformes à celles ressortant du rapport du 21 mars 2017, puisque la recourante a signalé avoir chuté sur un sol légèrement en pente, avoir ressenti une « montée de chaleur » et « d’adrénaline » dans tout le corps, ne s'être pas sentie bien et avoir été toute blanche. L’après-midi, elle avait ressenti une grande fatigue. Elle avait par la suite souffert de douleurs dans tout le corps et avait consulté le Dr E______ car elle se sentait toujours fatiguée et endolorie. Son médecin traitant avait pensé qu’elle manquait de magnésium et avait procédé à des analyses sanguines qui n’avaient rien révélé. Elle avait ensuite consulté un médecin spécialisé en médecine interne car la remplaçante du Dr E______ avait évoqué une fibromyalgie. Ce spécialiste avait alors remarqué quelque chose au niveau de l’épaule; elle s’était soumise à des radiographies, puis à une IRM, et avait à nouveau consulté son médecin traitant, puis le Dr I______. c. Dans ces circonstances, il y a lieu de retenir, conformément aux premières déclarations de la recourante, que cette dernière n’a pas présenté de douleurs particulières ou de limitations fonctionnelles au niveau de l’épaule droite dans les suites immédiates de l’accident et qu’elle a consulté son médecin traitant en raison d’un état de fatigue et de douleurs dans tout le corps, notamment dans les membre supérieurs, des deux côtés (épaules, bras et mains), et dans les membre inférieurs (genoux et jambes). Que la première consultation suite à l’accident ait eu lieu en décembre 2016, comme indiqué par la recourante le 20 mars 2017, ou le 29 novembre 2016, comme mentionné dans le recours, est sans incidence aucune, cette consultation n’ayant pas été motivée par des troubles spécifiques au niveau de l’épaule droite.</w:t>
      </w:r>
    </w:p>
    <w:p>
      <w:r>
        <w:rPr>
          <w:b/>
        </w:rPr>
        <w:t>E. 13</w:t>
      </w:r>
    </w:p>
    <w:p>
      <w:r>
        <w:t>a. Le rapport du Dr J______ du 27 septembre 2017 comporte une description de l’événement accidentel et de ses suites conforme aux déclarations de la recourante. Le spécialiste a étudié le dossier d’imagerie, ainsi que les comptes rendus y relatifs, et le rapport opératoire. Il a clairement expliqué que la rétraction tendineuse et l’amyotrophie constatées lors de l’IRM du 24 février 2017 ne pouvaient s’installer en quelques semaines et qu’elles préexistaient donc à la chute du 26 novembre</w:t>
      </w:r>
    </w:p>
    <w:p>
      <w:r>
        <w:t>A/4649/2017 - 20/23 - 2016. Il a également exposé qu’une déchirure traumatique aigüe implique une incapacité de travail précoce et des investigations rapides, alors que la recourante a été apte à poursuivre son activité professionnelle jusqu’au 27 février 2017 et que les premiers examens pratiqués au niveau de l’épaule ne l'ont été qu'en février 2017. C'est au vu de ces éléments qu'il a considéré que la chute avait vraisemblablement occasionné une contusion simple de l’épaule. Le temps habituel de guérison d’une telle affection était de quatre à six semaines. Toutefois, pour tenir compte de l’état antérieur, ce délai pouvait être prolongé d’autant. Dans son rapport du 12 janvier 2018, le médecin a encore longuement développé son argumentation et les raisons pour lesquelles il estimait que l’événement assuré avait vraisemblablement occasionné une contusion bénigne de l’épaule droite, qu'il n’avait pas aggravé structurellement l’état antérieur dégénératif ou maladif de l’épaule droite, mais, en revanche, aggravé de manière passagère l’état antérieur de cette articulation. Le déroulement de la prise en charge initiale confirmait que le traumatisme de l’épaule droite avait été bénin. L’ensemble des éléments permettait de conclure que le sinistre ne jouait aucun rôle, même partiel, dans les lésions objectivées sur les examens d’imagerie plus de dix semaines après l’événement. Enfin, le Dr J______ a précisé, le 9 avril 2018, que ses conclusions se basaient sur l’analyse des lésions anatomiques démontrées à l’imagerie et révélées lors de l’opération, mais également sur l’analyse des suites précoces de l’accident, incluant la chronologie d’apparition de la symptomatologie de l’épaule droite et la prise en charge médicale initiale de la patiente. Compte tenu de tous ces éléments, il était possible d’affirmer que l’étiologie était exclusivement dégénérative ou maladive chronique et de nier ainsi une origine traumatique aigüe des lésions structurelles de l’épaule droite en référence au sinistre assuré. Le Dr J______ a expliqué de façon détaillée et claire les raisons pour lesquelles il retenait que l’événement du 26 novembre 2016 n’avait pas causé, au degré de la vraisemblance prépondérante, les atteintes constatées lors des examens pratiqués en février et mars 2017, notamment la rupture du sus-épineux. b. La Cour de céans observe que les rapports du Dr J______ résultent d’un examen approfondi de toutes les pièces pertinentes du dossier et procèdent d’une étude fouillée de tous les points litigieux importants. Les conclusions du médecin-conseil sont sérieusement motivées et cohérentes, sans aucune contradiction. Ces rapports, convaincants, remplissent les réquisits jurisprudentiels pour se voir reconnaître une pleine valeur probante. Reste à examiner si d’autres avis comportent des indices concrets permettant de douter du bien-fondé des rapports du Dr J______.</w:t>
      </w:r>
    </w:p>
    <w:p>
      <w:r>
        <w:rPr>
          <w:b/>
        </w:rPr>
        <w:t>E. 14</w:t>
      </w:r>
    </w:p>
    <w:p>
      <w:r>
        <w:t>a. La recourante a produit plusieurs rapports le 7 novembre 2017, dont les courriers du Dr I______ des 3 et 24 avril 2017 et le rapport du Dr K______ du 23 août 2017, documents qui ne contiennent aucun élément médical inconnu du médecin-conseil.</w:t>
      </w:r>
    </w:p>
    <w:p>
      <w:r>
        <w:t>A/4649/2017 - 21/23 - b. S’agissant du rapport du Dr E______ du 17 octobre 2017, il sied de relever que le médecin traitant y indique avoir conclu à une lésion tendineuse et à une rupture complète. Or, il est établi, et reconnu par la recourante elle-même, que ces diagnostics n’ont pas été posés avant février 2017. Partant, les renseignements fournis dans ce rapport ne correspondent manifestement pas aux observations du médecin traitant lors de sa première consultation. De plus, il paraît peu plausible que la recourante ait fait état de douleurs insomniantes à l’épaule droite et d’une limitation des amplitudes en novembre 2016 (ou décembre 2016), dès lors que le médecin traitant ne l’a alors pas adressée à un spécialiste, pas plus qu'il n’a requis d’examens en regard avec de telles plaintes. Ses investigations se sont limitées à des analyses sanguines en lien avec une éventuelle carence en magnésium ou une maladie telle que la fibromyalgie, ce qui étaye les premières explications de la recourante, selon lesquelles elle a consulté son médecin traitant en raison d’une fatigue et de douleur dans tout le corps. Enfin, le Dr E______ a clairement indiqué avoir été consulté pour la première fois le « 25/11/2016 », soit avant le sinistre, ce qui permet de douter de l’exactitude des autres renseignements qu’il a fournis. Compte tenu de ces éléments, aucune valeur probante ne saurait être reconnue au rapport du Dr E______, lequel ne permet donc ni de s’écarter des premières déclarations de la recourante, ni de douter du bien-fondé des conclusions du médecin-conseil de l’intimée. Il sera rappelé à toutes fins utiles que l’intéressée a été invitée à produire le dossier médical complet de son généraliste, ce qu’elle n’a pas fait, malgré l’octroi de deux prolongations de délai pour ce faire. c. En ce qui concerne l’appréciation du Dr K______ du 17 novembre 2017, elle ne comporte pas le moindre développement médical. Elle se limite à évoquer un diagnostic imprécis (douleurs du membre supérieur droit) et à affirmer que le rapport du Dr J______ est dépourvu de valeur probante au motif que le médecin- conseil n’avait pas connaissance des informations contenues dans le rapport du Dr E______. Or, comme exposé précédemment, ce dernier ne permet pas de retenir que la recourante aurait consulté son médecin trois jours après le sinistre et les indications qu’il contient sont en totale contradiction avec les premières déclarations de la recourante et n’apparaissent pas fiables. Partant, cet avis du Dr K______ n’est pas propre à jeter le doute sur des explications du Dr J______. Dans son rapport du 6 février 2018, le Dr K______ a diagnostiqué une rupture complète du tendon du sus-épineux de l’épaule droite. Ce diagnostic est manifestement incomplet puisque l’ensemble des lésions présentées au niveau de l’épaule droite ne sont pas citées. En outre, ce rapport ne contient ni indications détaillées quant au déroulement de l’accident, ni la moindre argumentation quant au lien de causalité entre le diagnostic retenu et l’événement accidentel. Enfin, il part du postulat que la recourante a consulté un médecin trois jours après sa chute en raison d’une impotence fonctionnelle et de douleurs à l’épaule, ce qui n’est en l’occurrence pas établi. Ce document ne contient donc aucun indice permettant de</w:t>
      </w:r>
    </w:p>
    <w:p>
      <w:r>
        <w:t>A/4649/2017 - 22/23 - remettre en cause les conclusions motivées du médecin-conseil de l’intimée. Au contraire, le Dr K______ convient qu’une rupture complète du sus-épineux s’accompagne d’une symptomatologie douloureuse importante et d’une impotence fonctionnelle, et corrobore donc, sur ces points, l’argumentation du Dr J______. d. En conclusion, ces rapports ne contiennent pas le moindre élément susceptible de mettre en cause le bien-fondé des conclusions, motivées et convaincantes, du Dr J______.</w:t>
      </w:r>
    </w:p>
    <w:p>
      <w:r>
        <w:rPr>
          <w:b/>
        </w:rPr>
        <w:t>E. 15</w:t>
      </w:r>
    </w:p>
    <w:p>
      <w:r>
        <w:t>Par appréciation anticipée des preuves, il peut être renoncé à procéder à d'autres investigations.</w:t>
      </w:r>
    </w:p>
    <w:p>
      <w:r>
        <w:rPr>
          <w:b/>
        </w:rPr>
        <w:t>E. 16</w:t>
      </w:r>
    </w:p>
    <w:p>
      <w:r>
        <w:t>a. Eu égard à tout ce qui précède, la Cour de céans fait siennes les conclusions du Dr J______ et considère comme établi, au degré de la vraisemblance prépondérante, que l’état de santé de la recourante a été passagèrement aggravé par le traumatisme bénin du 26 novembre 2016, lequel n’a pas provoqué les lésions constatées en février et mars 2017. Ces pathologies sont exclusivement dues à des atteintes maladives ou dégénératives qui préexistaient au sinistre. b. S’agissant du retour au statu quo, il est rappelé que le Dr J______ a mentionné un délai de trois mois (cf. rapports des 12 avril et 27 septembre 2017), tout en précisant que le temps habituel de guérison d’une contusion simple de l’épaule était de quatre à six semaines, délai pouvant être prolongé de quatre à six semaines supplémentaires en présence d’un état antérieur. Le délai maximum est donc de 12 semaines, de sorte que le statu quo sine a été atteint le 18 février 2017 au plus tard. L’intimée était donc fondée à nier le droit de la recourante aux prestations de l'assurance-accidents au-delà du 24 février 2017. Mal fondé, le recours doit être rejeté. Le recourant, qui succombe, n’a pas droit à des dépens (art. 61 let. g LPGA). Pour le surplus, la procédure est gratuite (art. 61 let. a LPGA).</w:t>
      </w:r>
    </w:p>
    <w:p>
      <w:r>
        <w:t>A/4649/2017 - 23/23 -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