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ATAS/406/2020 vom 18. Mai 2020</w:t>
      </w:r>
    </w:p>
    <w:p>
      <w:r>
        <w:t>GE Cour de justice, 2020-05-18, FR</w:t>
      </w:r>
    </w:p>
    <w:p>
      <w:r>
        <w:rPr>
          <w:b/>
        </w:rPr>
        <w:t xml:space="preserve">Quelle: </w:t>
      </w:r>
      <w:r>
        <w:t>https://mcp.opencaselaw.ch/entscheid/ge_gerichte_ATAS_406_2020</w:t>
      </w:r>
    </w:p>
    <w:p>
      <w:r>
        <w:t>FR: GE_GERICHTE ATAS/406/2020 du 18 mai 2020</w:t>
      </w:r>
    </w:p>
    <w:p>
      <w:r>
        <w:t>IT: GE_GERICHTE ATAS/406/2020 del 18 maggio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six jours du droit à l'indemnité de la recourante.</w:t>
      </w:r>
    </w:p>
    <w:p>
      <w:r>
        <w:t>A/4153/2019 - 5/10 -</w:t>
      </w:r>
    </w:p>
    <w:p>
      <w:r>
        <w:rPr>
          <w:b/>
        </w:rPr>
        <w:t>E. 4</w:t>
      </w:r>
    </w:p>
    <w:p>
      <w:r>
        <w:t>A titre préalable, il convient de constater que la décision du 18 juillet 2019 mentionne qu’elle est soumise à la voie de l’opposition dans un délai de trente jours, ce qui est conforme aux art. 49 al. 3 et 52 al. 1 LPGA. Par ailleurs, l’opposition de la recourante à cette décision a été déclarée recevable par l’intimé, de sorte que le grief, peu compréhensible, émis par la recourante à l’encontre de la décision litigieuse n’est pas pertinent.</w:t>
      </w:r>
    </w:p>
    <w:p>
      <w:r>
        <w:rPr>
          <w:b/>
        </w:rPr>
        <w:t>E. 5</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C_77/2006 du 6 mars 2007). En outre, l'inscription auprès d'agences d'emplois temporaires ne saurait être assimilée à des recherches de travail (arrêt du Tribunal fédéral 8C_800/2008 du 8 avril 2009).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C_6/2005 du 6 mars 2006). L'activation de réseau ne cadre pas avec les exigences de l'art. 26 al. 1 OACI (Boris RUBIN, Commentaire de la loi sur l'assurance-chômage, 2014, p. 203) et n'est donc pas assimilée à une recherche d'emploi (Boris RUBIN, La suspension du droit à l'indemnité de chômage in DTA 2017 p. 1ss). En particulier, l'assuré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8C_463/2018 du 14 mars 2019). Sur le plan quantitatif, la jurisprudence considère que 10 à 12 recherches d'emploi par mois sont en principe suffisantes (ATF 124 V 225). On ne peut cependant pas s'en tenir de manière schématique à une limite purement quantitative et il faut</w:t>
      </w:r>
    </w:p>
    <w:p>
      <w:r>
        <w:t>A/4153/2019 - 6/10 - examiner la qualité des démarches de l'assuré au regard des circonstances concrètes, des recherches ciblées et bien présentées valant parfois mieux que des recherches nombreuses (arrêt du Tribunal fédéral 8C_737/2017 du 8 janvier 2018). Souvent on exigera moins de recherches de la part des travailleurs spécialisés. On leur demandera par contre de cibler davantage leurs postulations. Des recherches de qualité sont parfois plus efficaces que des recherches nombreuses (Boris RUBIN, commentaire op.cit., p. 202). c. Il ressort de l’art. 26 al. 2 OACI que l'obligation de rechercher un emploi prend naissance déjà avant le début du chômage, en particulier dès que le moment de l'inscription à l'assurance est prévisible et relativement proche. L’assuré doit rechercher un emploi pendant le délai de congé, dès la signification de celui-ci, et, lorsqu'il s'agit de rapports de travail de durée limitée, au moins durant les trois derniers mois (arrêts du Tribunal fédéral 8C_863/2014 du 16 mars 2015 et 8C_768/2014 du 23 février 2015).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L'élément essentiel pour déterminer la période à prendre en considération lors de l'examen des recherches d'emploi est le moment où la personne a connaissance du fait qu'elle est objectivement menacée de chômage ; lorsque ce moment remonte à plus de trois mois avant l'inscription au chômage, l'examen des recherches d'emploi porte seulement sur les trois derniers mois précédant l'annonce au chômage (Bulletin LACI IC B 314 ; Boris RUBIN, commentaire op.cit., p. 198). Il s'agit là d'une règle élémentaire de comportement de sorte qu'un assuré doit être sanctionné même s'il n'a pas été renseigné précisément sur les conséquences de son inaction (ATF 124 V 225 consid. 5b ; arrêts du Tribunal fédéral C_144/05 du 1er décembre 2005 consid 5.2.1 et C_199/05 du 29 septembre 2005 consid. 2.2). Cette obligation subsiste même si l'assuré se trouve en pourparlers avec un employeur potentiel (arrêt du Tribunal fédéral C_29/89 du 11 septembre 1989). On ajoutera que l'on est en droit d'attendre des assurés une intensification croissante des recherches à mesure que l'échéance du chômage se rapproche (arrêts du Tribunal fédéral C_141/02 du 16 septembre 2002 consid 3.2, 8C_800/2008 du 8 avril 2009). En particulier, l'obligation de chercher du travail ne cesse que lorsque l'entrée en service auprès d'un autre employeur est certaine (arrêt du Tribunal fédéral 8C 271/2008 du 25 septembre 2008).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 ATAS/1281/2010 du 8 décembre 2010 consid. 6 ; ATAS/267/2018 du 26 mars 2018).</w:t>
      </w:r>
    </w:p>
    <w:p>
      <w:r>
        <w:t>A/4153/2019 - 7/10 -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 316).</w:t>
      </w:r>
    </w:p>
    <w:p>
      <w:r>
        <w:rPr>
          <w:b/>
        </w:rPr>
        <w:t>E. 6</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d’un à quinze jours (let. a), de seize à trente jours en cas de faute de gravité moyenne (let. b) et de trente et un à soixante jours en cas de faute grave (let. c) (art. 45 al. 2 OACI).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LACI IC D 72 1.A). La chambre de céans doit se limiter à examiner si l'administration a fait un usage critiquable de son pouvoir d'appréciation (arrêt du Tribunal fédéral 8C_316/07 du 16 avril 2008 consid. 2.2).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 Boris RUBIN, commentaire op.cit., p. 199).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w:t>
      </w:r>
    </w:p>
    <w:p>
      <w:r>
        <w:t>A/4153/2019 - 8/10 -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8C_601/2012 du 26 février 2013 consid. 4.1, non publié in ATF 139 V 164 et les références ; arrêt du Tribunal fédéral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recourante a été informée le 11 janvier 2019 de la fin de son contrat de travail pour le 31 janvier 2019 et s’est inscrite auprès de l’ORP le</w:t>
      </w:r>
    </w:p>
    <w:p>
      <w:r>
        <w:rPr>
          <w:b/>
        </w:rPr>
        <w:t>E. 11</w:t>
      </w:r>
    </w:p>
    <w:p>
      <w:r>
        <w:t>mars 2019. En conformité avec la jurisprudence précitée (arrêt du Tribunal fédéral 8C 708/2019), il faut retenir que la période déterminante s’étend du 11 janvier 2019 au 11 mars 2019. Par conséquent, l’OCE a fait une application correcte du barème du SECO en retenant que la fourchette des sanctions se situait entre six et huit jours. Par ailleurs, le nombre de onze RPE effectuées entre le 11 janvier et le 11 mars 2019, aux regard des exigences précitées, est insuffisant. Enfin, le fait que la recourante était en emploi auprès de D______ SA ne saurait être retenu en sa faveur, des RPE étant exigibles, selon la jurisprudence précitée, parallèlement à l’exercice d’une activité lucrative. Une sanction de six jours se situe au bas de l'échelle pour un manquement tel que celui qui est reproché à la recourante. Partant, la décision du 18 juillet 2019 respecte le barème du SECO ainsi que le principe de la proportionnalité et doit être confirmée.</w:t>
      </w:r>
    </w:p>
    <w:p>
      <w:r>
        <w:t>A/4153/2019 - 9/10 - Pour le surplus, la procédure est gratuite.</w:t>
      </w:r>
    </w:p>
    <w:p>
      <w:r>
        <w:t>A/4153/2019 - 10/10 -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