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ATAS/406/2019 vom 9. Mai 2019</w:t>
      </w:r>
    </w:p>
    <w:p>
      <w:r>
        <w:t>GE Cour de justice, 2019-05-09, FR</w:t>
      </w:r>
    </w:p>
    <w:p>
      <w:r>
        <w:rPr>
          <w:b/>
        </w:rPr>
        <w:t xml:space="preserve">Quelle: </w:t>
      </w:r>
      <w:r>
        <w:t>https://mcp.opencaselaw.ch/entscheid/ge_gerichte_ATAS_406_2019</w:t>
      </w:r>
    </w:p>
    <w:p>
      <w:r>
        <w:t>FR: GE_GERICHTE ATAS/406/2019 du 9 mai 2019</w:t>
      </w:r>
    </w:p>
    <w:p>
      <w:r>
        <w:t>IT: GE_GERICHTE ATAS/406/2019 del 9 maggio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t>A/1258/2019 - 5/9 -</w:t>
      </w:r>
    </w:p>
    <w:p>
      <w:r>
        <w:rPr>
          <w:b/>
        </w:rPr>
        <w:t>E. 3</w:t>
      </w:r>
    </w:p>
    <w:p>
      <w:r>
        <w:t>Est litigieuse en l’occurrence la question de savoir si l’intimé était en droit de suspendre le droit à l’indemnité de chômage pendant une durée de 51 jours au motif que le recourant avait laissé échapper une possibilité concrète d’obtenir un emploi qui lui aurait permis de quitter l’assurance-chômage de façon durable, en ne postulant pas aux emplois qui lui avaient été assignés.</w:t>
      </w:r>
    </w:p>
    <w:p>
      <w:r>
        <w:rPr>
          <w:b/>
        </w:rPr>
        <w:t>E. 4</w:t>
      </w:r>
    </w:p>
    <w:p>
      <w:r>
        <w:t>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Selon l’al. 2 de l’art. 16 LACI,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(let. i). L’énumération des critères d’un emploi non convenable de l’art. 16 al. 2 LACI est exhaustive (Boris RUBIN, Commentaire de la loi sur l’assurance-chômage, 2014, ad art. 16 ch. 12). L’art. 16 al. 2 let. b LACI a pour but de protéger les assurés qui refusent des emplois exigeant des aptitudes physiques, mentales et professionnelles supérieures à celles qu’ils possèdent. L’assuré doit être en mesure d’exécuter le travail de façon</w:t>
      </w:r>
    </w:p>
    <w:p>
      <w:r>
        <w:t>A/1258/2019 - 6/9 - compétente (arrêt du Tribunal fédéral C 130/03 consid. 2.3). Il ne peut être exigé d’un assuré qu’il accepte, dans les premières semaines de chômage, un emploi qui ne tient pas compte de ses aptitudes et de son expérience Cependant, dès que la durée du chômage se prolonge, sa flexibilité devra augmenter (RUBIN, op. cit., ad art. 16, ch. 26).</w:t>
      </w:r>
    </w:p>
    <w:p>
      <w:r>
        <w:rPr>
          <w:b/>
        </w:rPr>
        <w:t>E. 5</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Selon l'art. 45 al. 3 OACI, la suspension est de de 1 à 15 jours en cas de faute légère (let. a), de 16 à 30 jours en cas de faute de gravité moyenne (let. b) et de 31 à 60 jours en cas de faute grave (al. 3). Selon l'art. 45 al. 4 OACI, il y a faute grave lorsque, sans motif valable, l’assuré abandonne un emploi réputé convenable sans être assuré d’obtenir un nouvel emploi (let. a) ou qu’il refuse un emploi réputé convenable (al. 4). Selon l'échelle des suspensions établie par le SECO à l'intention de l'autorité cantonale et des ORP, le refus d'un emploi convenable ou d'un emploi pour une durée indéterminée, est sanctionné, pour un premier refus, par une suspension du droit à l'indemnité de 31 à 45 jours (faute grave). Au deuxième refus, l'assuré est averti que la prochaine fois son aptitude au placement sera réexaminée et la suspension du droit à l'indemnité de 46 à 60 jours (faute grave). Au troisième refus, le dossier est renvoyé pour décision à l'autorité cantonale (Bulletin LACI D79/ 2.B).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A/1258/2019 - 7/9 -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Les explications d'un assuré sur le déroulement d'un fait allégué sont au bénéfice d'une présomption de vraisemblance (arrêt du Tribunal fédéral des assurances U 96/05 du 20 mai 2006, consid. 3.1;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non publié 9C_663/2009 du 1er février 2010, consid. 3.2).</w:t>
      </w:r>
    </w:p>
    <w:p>
      <w:r>
        <w:rPr>
          <w:b/>
        </w:rPr>
        <w:t>E. 8</w:t>
      </w:r>
    </w:p>
    <w:p>
      <w:r>
        <w:t>a. En l’occurrence, le recourant a expliqué, avant le prononcé de la décision de suspension du droit à l’indemnité de chômage, sa non postulation aux postes assignés par le fait qu’il était en incapacité de travail. Toutefois, il n’a pas été en mesure de justifier celle-ci par un certificat médical. Par la suite, dans la procédure d’opposition à la décision de suspension du droit à l’indemnité, il a justifié l’absence de postulation par le fait qu’il ne répondait pas aux exigences des postes requises. b. En premier lieu, il convient de relever qu’il ne s’agit pas de déclarations contradictoires, l’une n’excluant pas l’autre. Il est en effet tout à fait possible que le recourant était malade après avoir reçu les assignations aux postes de travail en cause, mais qu’il s’est abstenu de faire certifier son incapacité de travail par un médecin. Ne pouvant prouver une incapacité de travail, il a complété son opposition en faisant valoir que ces postes ne répondaient pas à ses aptitudes. c. En ce qui concerne ses connaissances en français, il sied de relever que le recourant a effectivement indiqué dans son curriculum vitae disposer du niveau C1 en français. Toutefois, cela est en contradiction avec ce qu’il a mentionné lors de son inscription au chômage. En effet, dans le formulaire de confirmation il est indiqué qu’il n’avait que des connaissances de base en français écrit. Dans le formulaire de pré-inscription, il a mentionné avoir seulement un niveau A1 en français écrit. Par ailleurs, le recourant correspond avec son conseiller en personnel en anglais, du moins par écrit, et son curriculum vitae est entièrement rédigé dans cette langue. Enfin, il a déclaré aussi que le plus grand obstacle à sa recherche d'emploi était son niveau de français. Cela étant, il convient de constater que le recourant ne dispose pas de bonnes connaissances en français écrit, au degré de la vraisemblance prépondérante, et</w:t>
      </w:r>
    </w:p>
    <w:p>
      <w:r>
        <w:t>A/1258/2019 - 8/9 - qu’il ne satisfaisait ainsi pas aux exigences linguistiques des postes assignés de ce seul fait. Par ailleurs, le recourant a suivi des cours de Business Management et dispose d’un Bachelor of Science in Hotel and Tourism Management. Or, l’Ecole internationale de Genève exigeait une expérience de travail avec des étudiants ayant des besoins spécifiques et la Fondation Partage un diplôme fédéral de responsable en gestion des ressources humaines ou une expérience équivalente et une expérience d’au moins cinq ans dans un poste similaire à orientation sociale. A l’évidence, le recourant ne répond pas à ces exigences. Partant, les emplois assignés n'étaient pas convenables au sens de la loi. Enfin, au vu des compétences requises pour les postes assignés, il doit être admis au degré de la vraisemblance prépondérante que le recourant n'aurait pas été engagé. Il ne saurait dès lors être considéré que celui-ci ait laissé échapper une possibilité concrète d’obtenir un emploi qui lui aurait permis de quitter l’assurance-chômage de façon durable. Par conséquent, il ne peut être reproché à l’assuré d’avoir omis de postuler à un emploi convenable, raison pour laquelle la sanction prononcée par l’intimé est infondée.</w:t>
      </w:r>
    </w:p>
    <w:p>
      <w:r>
        <w:rPr>
          <w:b/>
        </w:rPr>
        <w:t>E. 9</w:t>
      </w:r>
    </w:p>
    <w:p>
      <w:r>
        <w:t>Au vu de ce qui précède, le recours sera admis et la décision querellée annulée.</w:t>
      </w:r>
    </w:p>
    <w:p>
      <w:r>
        <w:rPr>
          <w:b/>
        </w:rPr>
        <w:t>E. 10</w:t>
      </w:r>
    </w:p>
    <w:p>
      <w:r>
        <w:t>Le recourant obtenant gain de cause, une indemnité de CHF 1'500.- lui est octroyée à titre de dépens.</w:t>
      </w:r>
    </w:p>
    <w:p>
      <w:r>
        <w:rPr>
          <w:b/>
        </w:rPr>
        <w:t>E. 11</w:t>
      </w:r>
    </w:p>
    <w:p>
      <w:r>
        <w:t>La procédure est gratuite.</w:t>
      </w:r>
    </w:p>
    <w:p>
      <w:r>
        <w:t>***</w:t>
      </w:r>
    </w:p>
    <w:p>
      <w:r>
        <w:t>A/1258/2019 - 9/9 -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