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ATAS/406/2018 vom 14. Mai 2018</w:t>
      </w:r>
    </w:p>
    <w:p>
      <w:r>
        <w:t>GE Cour de justice, 2018-05-14, FR</w:t>
      </w:r>
    </w:p>
    <w:p>
      <w:r>
        <w:rPr>
          <w:b/>
        </w:rPr>
        <w:t xml:space="preserve">Quelle: </w:t>
      </w:r>
      <w:r>
        <w:t>https://mcp.opencaselaw.ch/entscheid/ge_gerichte_ATAS_406_2018</w:t>
      </w:r>
    </w:p>
    <w:p>
      <w:r>
        <w:t>FR: GE_GERICHTE ATAS/406/2018 du 14 mai 2018</w:t>
      </w:r>
    </w:p>
    <w:p>
      <w:r>
        <w:t>IT: GE_GERICHTE ATAS/406/2018 del 14 maggio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t>A/5021/2017 - 6/11 -</w:t>
      </w:r>
    </w:p>
    <w:p>
      <w:r>
        <w:rPr>
          <w:b/>
        </w:rPr>
        <w:t>E. 3</w:t>
      </w:r>
    </w:p>
    <w:p>
      <w:r>
        <w:t>L'objet du litige porte sur le bien-fondé de la suspension de neuf jours du droit à l'indemnité de la recourante, étant relevé que l’intimé a proposé une réduction de celle-ci à six jours.</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(ATF du 6 mars 2006 C 6/2005). L'activation de réseau ne cadre pas avec les exigences de l'art. 26 al. 1 LACI (Boris RUBIN, Commentaire de la loi sur l'assurance-chômage, 2014, p. 203) et n’est donc pas assimilée à une recherche d’emploi (B. RUBIN - La suspension du droit à l’indemnité de chômage in DTA 2017 p. 1). Sur le plan quantitatif, la jurisprudence considère que 10 à 12 recherches d'emploi par mois sont en principe suffisantes (cf.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 737/2017 du 8 janvier 2018). c) En s'inscrivant pour toucher des indemnités, l'assuré doit fournir à l'office compétent la preuve des efforts qu'il entreprend pour trouver du travail (art. 26 al. 2 OACI). Il ressort de cette disposition que l'obligation de rechercher un emploi</w:t>
      </w:r>
    </w:p>
    <w:p>
      <w:r>
        <w:t>A/5021/2017 - 7/11 -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3 derniers mois (SECO - Bulletin LACI – janvier 2014 B 314, ATF du 8 avril 2009 8C 800/2008 du 8 avril 2009; ATF du 25 septembre 2008 8C 271/2008).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w:t>
      </w:r>
    </w:p>
    <w:p>
      <w:r>
        <w:t>A/5021/2017 - 8/11 -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d’un à quinze jours (let. a), de seize à trente jours en cas de faute de gravité moyenne (let. b) et de trente et un à soixante jours en cas de faute grave (let. c) (art. 45 al. 2 OACI). Il résulte de l’échelle des suspensions établie par le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(Bulletin op.cit. D 72/1.A). La chambre de céans doit se limiter à examiner si l'administration a fait un usage critiquable de son pouvoir d'appréciation (ATF 8C 316/07 du 16 avril 2008 consid. 2.2). La chambre de céans a jugé (ATAS/258/2015 du 26 mars 2015) qu’il se justifiait d'interpréter le barème du SECO en ce sens que la sanction prévue est proportionnelle au nombre de mois durant lesquels l'assuré n'aura pas fourni un nombre de recherches d'emploi suffisant et non pas à la durée du délai de congé. Cette solution est plus conforme au principe d'égalité de traitement, dès lors qu'un assuré qui bénéficie d'un délai de congé de deux mois et qui ne fournit aucune recherche d'emploi est actuellement mieux traité que celui qui, au bénéfice d'un délai de congé de trois mois, ne fournit aucune recherche d'emploi durant le premier mois du délai de congé, mais fournit un nombre de recherches d'emploi suffisant et adéquat durant les deux derniers mois du délai de congé.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Il y a abus du pouvoir d'appréciation lorsque l'autorité, tout en restant dans les limites du pouvoir</w:t>
      </w:r>
    </w:p>
    <w:p>
      <w:r>
        <w:t>A/5021/2017 - 9/11 -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ATF 8C_73/2013 du 29 août 2013 consid. 5.2).</w:t>
      </w:r>
    </w:p>
    <w:p>
      <w:r>
        <w:rPr>
          <w:b/>
        </w:rPr>
        <w:t>E. 6</w:t>
      </w:r>
    </w:p>
    <w:p>
      <w:r>
        <w:t>Dans un arrêt du 10 novembre 2009 (ATF 8C_399/2009), le Tribunal fédéral a confirmé une sanction de cinq jours de suspension du droit à l'indemnité de l'assuré qui n'avait pas fourni un nombre suffisant de recherches d'emploi durant son délai de congé de deux mois et demi; cette sanction avait été prononcée par le service de l'emploi, lequel avait réduit, dans une décision sur opposition, une sanction de six jours, préalablement prononcée par l'office régional de placement.</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la recourante a bénéficié d’un délai de congé de trois mois, soit du 1er juin au 31 août 2017 ; contrairement à ce que l’intimé a retenu dans la décision litigieuse, le mois de mai 2017 n’entre pas dans le délai de congé de la recourante ; sont ainsi pertinentes les RPE effectuées durant ces trois mois, soit une RPE en juin, une en juillet et deux en août 2017, étant relevé que l’intimé n’a pas contesté le fait que la postulation auprès de l’agence C______ AG avait effectivement eu lieu en août plutôt qu’en juin 2017, ce qu’il convient de confirmer au vu des explications délivrées en audience par la recourante (offre concrète d’emploi effectuée en août 2017). La recourante a cependant été en arrêt de travail total en juin 2017, à 80 % du 1er au</w:t>
      </w:r>
    </w:p>
    <w:p>
      <w:r>
        <w:rPr>
          <w:b/>
        </w:rPr>
        <w:t>E. 10</w:t>
      </w:r>
    </w:p>
    <w:p>
      <w:r>
        <w:t>juillet 2017, à 60 % du 17 au 31 juillet 2017, à 40 % du 1er au 18 août 2017 et nul dès le 18 août 2017. Cette incapacité de travail n’est pas contestée par l’intimé, lequel a proposé une réduction de la sanction à six jours de suspension du droit à l’indemnité de la recourante, pour tenir compte de l’arrêt de travail total de celle-ci en juin 2017. Il convient de constater que la recourante disposait effectivement d’un délai de congé de deux mois pendant lequel elle a recouvré une capacité partielle de travail lui permettant d’effectuer des RPE.</w:t>
      </w:r>
    </w:p>
    <w:p>
      <w:r>
        <w:t>A/5021/2017 - 10/11 - La recourante invoque le fait qu’elle a, malgré son incapacité de travail, effectué dix-sept RPE durant la période d’août 2016 à août 2017 et qu’elle a réactivé son réseau LinkedIn de façon intense, en juillet et en août 2017 et contacté personnellement, par ce biais, vingt-quatre personnes durant cette période (dix en juillet 2017 et quatorze en août 2017). A cet égard, si les efforts de la recourante pour rechercher du travail alors qu’elle était encore sous contrat de travail et en arrêt maladie depuis le 9 novembre 2016 sont louables (soit quatorze recherches effectuées entre août 2016 et mai 2017), ils ne permettent pas de relativiser les exigences fixées par la jurisprudence quant à un nombre suffisant de RPE à effectuer durant le délai de congé. S’agissant de cette période, la chambre de céans relève qu’une seule RPE effectuée en juillet 2017 est insuffisante et cela même si la recourante n’était que partiellement en capacité de travail durant le mois en cause (soit en moyenne en incapacité de travail de 70 %). Il en est de même concernant le mois d’août 2017, la recourante ayant effectué seulement deux RPE alors qu’elle avait recouvré une capacité de travail de 60 % du 1er au 18 août et totale dès le 19 août 2017. Par ailleurs, l’activation de son réseau professionnel LinkedIn, concrétisée par l’augmentation de vingt-quatre contacts, soit vingt-quatre personnes ayant reçu et accepté une invitation de la part de la recourante ne saurait, au vu de la jurisprudence précitée et de la pratique de l’intimé, être considérée comme une RPE valable. Dans ces conditions, il convient de suivre la proposition de l’intimé, laquelle tient compte de l’incapacité de travail totale de la recourante en juin 2017 et partielle en juillet et août 2017 et de réduire la sanction à six jours de suspension du droit à l’indemnité de la recourante. Cette suspension, qui correspond à la quotité inférieure de la sanction prévue lorsque le nombre de RPE est insuffisant durant un délai de congé de deux mois, respecte le principe de la proportionnalité, concrétisé par le barème du SECO précité (Bulletin op. cit. D 72/1A). Cela dit la chambre de céans constate qu’aucune information n’est mise à disposition des administrés sur le nombre de RPE exigé pendant le délai de congé. Or, il serait utile que les personnes qui envisagent de s’inscrire à l’ORP puissent obtenir de l’intimé toutes les informations nécessaires sur le nombre de RPE exigé avant l’inscription au chômage, comme cela est clairement le cas par la suite, avec la signature du plan d’action prévoyant un nombre minimum de dix RPE par mois. 9. Partant, le recours sera partiellement admis et la décision litigieuse réformée en ce sens que la sanction est réduite à six jours de suspension du droit à l’indemnité de la recourante. Pour le surplus, la procédure est gratuite.</w:t>
      </w:r>
    </w:p>
    <w:p>
      <w:r>
        <w:t>A/5021/2017 - 11/11 -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