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ATAS/406/2010 vom 20. April 2010</w:t>
      </w:r>
    </w:p>
    <w:p>
      <w:r>
        <w:t>GE Cour de justice, 2010-04-20, FR</w:t>
      </w:r>
    </w:p>
    <w:p>
      <w:r>
        <w:rPr>
          <w:b/>
        </w:rPr>
        <w:t xml:space="preserve">Quelle: </w:t>
      </w:r>
      <w:r>
        <w:t>https://mcp.opencaselaw.ch/entscheid/ge_gerichte_ATAS_406_2010</w:t>
      </w:r>
    </w:p>
    <w:p>
      <w:r>
        <w:t>FR: GE_GERICHTE ATAS/406/2010 du 20 avril 2010</w:t>
      </w:r>
    </w:p>
    <w:p>
      <w:r>
        <w:t>IT: GE_GERICHTE ATAS/406/2010 del 20 aprile 2010</w:t>
      </w:r>
    </w:p>
    <w:p>
      <w:pPr>
        <w:pStyle w:val="Heading2"/>
      </w:pPr>
      <w:r>
        <w:t>Erwägungen</w:t>
      </w:r>
    </w:p>
    <w:p>
      <w:r>
        <w:rPr>
          <w:b/>
        </w:rPr>
        <w:t>E. 1</w:t>
      </w:r>
    </w:p>
    <w:p>
      <w:r>
        <w:t>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qui sont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(ATF 130 V 446 consid. 1 et ATF 129 V 4 consid. 1.2). Les modifications légales contenues dans la LPGA cons- tituent, en règle générale, une version formalisée dans la loi, de la jurisprudence re- lative aux notions correspondantes avant l'entrée en vigueur de la LPGA; il n'en dé- coule aucune modification du point de vue de leur contenu, de sorte que la jurispru- dence développée à leur propos peut être reprise et appliquée (ATF 130 V 345 consid. 3). Les modifications de la LAI du 6 octobre 2006 (5ème révision de la LAI), entrées en vigueur le 1er janvier 2008, sont régies par le même principe et sont donc applicables pour les prestations dues dès cette date. Le délai de recours est de 30 jours (art. 60 al. 1 LPGA). La décision du 24 septembre 2009 a été notifiée le 15 octobre 2009, de sorte que le recours du 11 novembre 2009 a été formé en temps utile (art. 39 al. 1 et 60 al. 2 LPGA).</w:t>
      </w:r>
    </w:p>
    <w:p>
      <w:r>
        <w:rPr>
          <w:b/>
        </w:rPr>
        <w:t>E. 3</w:t>
      </w:r>
    </w:p>
    <w:p>
      <w:r>
        <w:t>Le litige porte sur le caractère invalidant des troubles psychiques de la recourante et sur la question de savoir si l’intimé était en droit de supprimer sa rente entière à partir du 1er juillet 2008.</w:t>
      </w:r>
    </w:p>
    <w:p>
      <w:r>
        <w:rPr>
          <w:b/>
        </w:rPr>
        <w:t>E. 4</w:t>
      </w:r>
    </w:p>
    <w:p>
      <w:r>
        <w:t>Est réputée invalidité, l'incapacité de gain totale ou partielle présumée permanente ou de longue durée, résultant d'une infirmité congénitale, d'une maladie ou d'un ac- 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 que. En cas d'incapacité de travail de longue durée, l'activité qui peut être exigée de lui peut aussi relever d'une autre profession ou d'un autre domaine d'activité. En vertu de l'art. 7 LPGA, est réputée incapacité de gain toute diminution de l'ensem- ble ou d'une partie des possibilités de gain de l'assuré sur un marché du travail équi-</w:t>
      </w:r>
    </w:p>
    <w:p>
      <w:r>
        <w:t>A/4050/2009 - 8/13 - libré dans son domaine d'activité, si cette diminution résulte d'une atteinte à sa santé physique, mentale ou psychique et qu'elle persiste après les traitements et les mesu- res de réadaptation exigibles. Parmi les atteintes à la santé psychique, qui peuvent, comme les atteintes physi- 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 cer une activité que le marché du travail lui offre, compte tenu de ses aptitudes. Le point déterminant est ici de savoir quelle activité peut raisonnablement être exigée dans son cas. Pour admettre l'existence d'une incapacité de gain causée par une at- teinte à la santé mentale, il n'est donc pas décisif que l'assuré exerce une activité lu- crative insuffisante; il faut bien plutôt se demander s'il y a lieu d'admettre que la mise à profit de sa capacité de travail ne peut, pratiquement, plus être raisonnable- ment exigée de lui, ou qu'elle serait même insupportable pour la société (ATF 102 V 165; VSI 2001 p. 224 consid. 2b et les références; cf. aussi ATF 127 V 298 consid. 4c in fine).</w:t>
      </w:r>
    </w:p>
    <w:p>
      <w:r>
        <w:rPr>
          <w:b/>
        </w:rPr>
        <w:t>E. 5</w:t>
      </w:r>
    </w:p>
    <w:p>
      <w:r>
        <w:t>En vertu de l’art. 28 al. 1 LAI, l’assuré a droit à une rente entière s’il est invalide à 70 % au moins, à un trois-quarts de rente s'il est invalide à 60 % au moins, à une demi-rente s’il est invalide à 50 % au moins, ou à un quart de rente s’il est invalide à 40 % au moins. D’après la jurisprudence, une décision par laquelle l'assurance-invalidité accorde une rente d'invalidité avec effet rétroactif et, en même temps, prévoit la réduction ou l'augmentation de cette rente, correspond à une décision de révision au sens de l'art. 41 LAI (ATF 125 V 417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et ATF 113 V 275 consid. 1a; voir égale- ment ATF 112 V 372 consid. 2b et 390 consid. 1b; ATFA non publié I 520/05 du 28 décembre 2006, consid 3.2).</w:t>
      </w:r>
    </w:p>
    <w:p>
      <w:r>
        <w:rPr>
          <w:b/>
        </w:rPr>
        <w:t>E. 6</w:t>
      </w:r>
    </w:p>
    <w:p>
      <w:r>
        <w:t>Selon le principe de libre appréciation des preuves, pleinement valable en procé- dure judiciaire de recours dans le domaine des assurances sociales (cf. art. 61 let. c LPGA), le juge n'est pas lié par des règles formelles, mais doit examiner de manière</w:t>
      </w:r>
    </w:p>
    <w:p>
      <w:r>
        <w:t>A/4050/2009 - 9/13 -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 tances particulières que les doutes au sujet de l'impartialité d'une appréciation peu- vent être considérés comme objectivement fondés (ATF 125 V 351 consid. 3b/ee).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3b/bb et cc). L'expert médical appelé à se prononcer sur le caractère invalidant de troubles psy- chiques doit poser un diagnostic relevant d'une classification reconnue et se déter- miner sur le degré de gravité de l'affection. Dans l'éventualité où des troubles psy- chiques ayant valeur de maladie sont finalement admis, il y a alors lieu d'évaluer le caractère exigible de la reprise d'une activité lucrative par l'assuré, au besoin moyennant un traitement thérapeutique. A cet effet, il faut examiner quelle est l'ac- tivité que l'on peut raisonnablement exiger de lui. Pour admettre l'existence d'une incapacité de gain causée par une atteinte à la santé mentale, il n'est donc pas déci- sif que l'assuré exerce une activité lucrative insuffisante; il faut bien plutôt se de- mander s'il y a lieu d'admettre que la mise à profit de sa capacité de travail ne peut, pratiquement, plus être raisonnablement exigée de lui, ou qu'elle serait même in- supportable pour la société (ATF 102 V 165; VSI 2001 p. 224 consid. 2b et les ré- férences; cf. aussi ATF 127 V 298 consid. 4c in fine). Ces principes sont valables,</w:t>
      </w:r>
    </w:p>
    <w:p>
      <w:r>
        <w:t>A/4050/2009 - 10/13 - selon la jurisprudence, pour les psychopathies, les altérations du développement psychique (psychische Fehlentwicklungen), l'alcoolisme, la pharmacomanie, la toxicomanie et pour les névroses (RCC 1992 p. 182 consid. 2a et les références).</w:t>
      </w:r>
    </w:p>
    <w:p>
      <w:r>
        <w:rPr>
          <w:b/>
        </w:rPr>
        <w:t>E. 7</w:t>
      </w:r>
    </w:p>
    <w:p>
      <w:r>
        <w:t>Dans un premier moyen, la recourante conteste les conclusions du rapport de la Dresse Q__________ auquel elle reproche de présenter des lacunes et un manque de pertinence. Elle allègue également que la fiabilité de l’appréciation de ce méde- cin est sujette à caution au motif qu’elle n’a pas de titre FMH. La recourante méconnaît la portée de l’ATF non publié I 65/07 du 31 août 2007. En effet, dans cet arrêt, le Tribunal fédéral a considéré qu’un rapport SMR signé par la Dresse Q__________ avec l’indication « Psychiatre FMH » ne pouvait se voir at- tribuer pleine valeur probante en raison d’une irrégularité d’ordre formel liée à l’utilisation d’un titre auquel ce médecin ne pouvait prétendre. Au moment de son expertise, elle ne disposait pas d’une autorisation d’exercer une activité à titre de médecin dépendant puisque cette autorisation lui avait été délivrée le 24 novembre 2006 par le Département vaudois de la santé et de l’action sociale. Le Tribunal fé- déral a estimé qu’indépendamment des compétences professionnelles propres de la Dresse Q__________,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Au vu de cet arrêt, la valeur probante affaiblie admise par le Tribunal fédéral au su- jet des rapports de la Dresse Q__________ ne concerne que ceux qu’elle a signés avec la mention « psychiatre FMH » alors qu’elle n’en avait pas le titre et qu’elle n’était pas autorisée à travailler en tant que médecin dépendant. En revanche, il n’a pas reconnu que, de façon générale, tous les rapports de la Dresse Q__________ ont une valeur affaiblie. Par conséquent, le grief de la recourante doit être écarté.</w:t>
      </w:r>
    </w:p>
    <w:p>
      <w:r>
        <w:rPr>
          <w:b/>
        </w:rPr>
        <w:t>E. 8</w:t>
      </w:r>
    </w:p>
    <w:p>
      <w:r>
        <w:t>Ceci étant précisé, il y a lieu d’examiner la valeur probante de ce rapport. Le médecin du SMR explique qu’elle n’a pas retenu le diagnostic de trouble dé- pressif récurrent au motif, notamment, qu’aucun document médical psychiatrique ne fait état de plusieurs épisodes dépressifs majeurs. Ce faisant, elle passe sous si- lence le fait que, selon les rapports des HUG des 24 avril et 6 mai 2008, la recou- rante a de la peine à accepter le diagnostic de dépression, de sorte qu’elle n’a pas donné suite à un projet de traitement et que, selon le rapport d’expertise du Dr N__________, elle présente un déni de sa symptomatologie dépressive réac- tionnelle à la décompensation du diabète. Elle ne prend pas davantage en considéra- tion le traitement psychiatrique que la recourante a suivi du 6 juillet au 5 décembre 2006 auprès du Dr M__________. Enfin, elle ne tient pas compte du ou des séjours (la formulation « lors de son dernier séjour » donne à penser qu’il y en a eu plu-</w:t>
      </w:r>
    </w:p>
    <w:p>
      <w:r>
        <w:t>A/4050/2009 - 11/13 - sieurs) que la recourante a effectué au Centre de thérapies brèves mentionné dans le rapport des HUG du 24 avril 2008. Or, il ressort du rapport du Dr L__________ du 6 octobre 2006, du rapport d’expertise du Dr N__________ et du rapport des HUG du 24 avril 2008 que la recourante a souffert d’un état dépressif sévère, puis d’un trouble dépressif récurrent majeur. Par conséquent, au vu de ces divers indices d’une problématique psychique importante signalée à plusieurs reprises, il apparte- nait à la Dresser Q__________ de prendre contact avec le Dr M__________ pour obtenir des renseignements complémentaires sur ses observations de l’époque, ainsi que de demander un rapport au Centre de thérapies brèves, avant de pouvoir moti- ver comme elle l’a fait l’absence de trouble dépressif récurrent. De plus, elle ne pouvait pas conclure à une récupération d’une pleine capacité de travail à partir du 1er avril 2008 au motif que le médecin traitant n’attestait plus d’incapacité de travail depuis cette date, sans interpeller expressément le Dr L__________ à ce sujet au vu des divers épisodes dépressifs mentionnés dans les rapports médicaux au dossier. En effet, rien ne dit que l’absence de trouble dé- pressif au moment de l’examen de la Dresse Q__________ soit davantage la mar- que d’une évolution favorable définitive de l’état de santé de la recourante que d’une évolution ponctuelle. Ainsi que le relève la recourante, au vu de son déni de la nécessité d’un traitement psychique, on voit difficilement comment elle aurait pu se trouver dans un état psychique justifiant une incapacité de travail entière du 1er octobre 2006 au 31 mars 2008, puis, sans aucun traitement, ni prise de médica- ments, être capable de travailler à 80% dès le 1er avril 2008 pour une période de plus de trois mois (art. 88a al. 1 RAI) moyennant une période de reprise profession- nelle progressive durant trois mois dès cette date. Par conséquent, les conclusions de la Dresse Q__________ reposent sur un dossier lacunaire et ne sont donc pas probantes.</w:t>
      </w:r>
    </w:p>
    <w:p>
      <w:r>
        <w:rPr>
          <w:b/>
        </w:rPr>
        <w:t>E. 9</w:t>
      </w:r>
    </w:p>
    <w:p>
      <w:r>
        <w:t>Le juge des assurances sociales apprécie la légalité des décisions attaquées, en règle générale, d'après l'état de fait existant au moment où la décision litigieuse a été ren- due, les faits survenus postérieurement, et qui ont modifié cette situation, devant normalement faire l'objet d'une nouvelle décision administrative (ATF 121 V 366 consid. 1b et la référence), sauf s'ils sont étroitement liés à l'objet du litige et de na- ture à influencer l'appréciation au moment où la décision attaquée a été rendue (ATF 99 V 102 et les arrêts cités; ATF non publié 9C_449/2007 du 28 juillet 2008, consid. 2.2). En l’espèce, le rapport du Dr T_________ date du 3 décembre 2009, de sorte qu’il est postérieur à la décision litigieuse. Etant donné que le psychiatre traitant estime que la capacité de travail de la recourante durant l’année précédente est vraisembla- blement identique à la situation actuelle, force est de constater qu’implicitement, il considère que l’état de santé n’a pas évolué depuis plus d’une année. Par consé- quent, son appréciation peut être utile dans la présente procédure. Toutefois, un</w:t>
      </w:r>
    </w:p>
    <w:p>
      <w:r>
        <w:t>A/4050/2009 - 12/13 - psychiatre qui n’a pas un recul d’au moins six mois dans le traitement de sa patiente ne peut pas porter un jugement fiable sur son état de santé et sa capacité de travail, de sorte qu’en définitive, il n’est pas en mesure de mettre ses connaissances spéci- fiques à disposition de l'autorité judiciaire (ATF 125 V 351 consid. 3b/aa). Dès lors, il n’est pas possible de se baser sur sa seule appréciation pour statuer dans la pré- sente procédure. Au vu de ce qui précède, il n’est pas nécessaire d’entendre le Dr T_________ (cf. appréciation anticipée des preuves; ATF 122 II 469 consid. 4a et ATF 119 V 344 consid. 3c; ATFA non publié I 654/02 du 30 juillet 2003, consid. 4.5).</w:t>
      </w:r>
    </w:p>
    <w:p>
      <w:r>
        <w:rPr>
          <w:b/>
        </w:rPr>
        <w:t>E. 10</w:t>
      </w:r>
    </w:p>
    <w:p>
      <w:r>
        <w:t>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 qu'il a pour but d'établir l'état de fait, ne viole ni le principe de simplicité et de rapi- dité de la procédure, ni le principe inquisitoire. Il en va cependant autrement quand un renvoi constitue en soi un déni de justice (par exemple, lorsque, en raison des circonstances, seule une expertise judiciaire ou une autre mesure probatoire judi- ciaire serait propre à établir l'état de fait), ou si un renvoi apparaît disproportionné dans le cas particulier (RAMA 1993 n° U 170 p. 136, 1989 n° K 809 p. 206). A l'inverse, le renvoi à l'administration apparaît en général justifié si celle-ci a cons- taté les faits de façon sommaire, dans l'idée que le tribunal les éclaircirait comme il convient en cas de recours (voir RAMA 1986 n° K 665 p. 87) En l’espèce, l’intimé n’a procédé à aucun acte d’instruction complet et probant s’agissant des troubles psychiques de la recourante. Par conséquent, il convient de lui renvoyer le dossier pour instruction complémentaire consistant en une demande d’un rapport au Centre de thérapies brèves, puis une mise en œuvre d’une expertise psychiatrique confiée à un spécialiste externe. Celui-ci sera chargé de prendre contact avec le Dr M__________, puis de se déterminer sur le début vraisemblable des troubles psychiques et de leur intensité, sur la capacité de travail de la recou- rante, ainsi que sur la mesure dans laquelle une activité est exigible de sa part, dans quelles conditions et à quel taux.</w:t>
      </w:r>
    </w:p>
    <w:p>
      <w:r>
        <w:rPr>
          <w:b/>
        </w:rPr>
        <w:t>E. 11</w:t>
      </w:r>
    </w:p>
    <w:p>
      <w:r>
        <w:t>Au vu de ce qui précède, le recours sera admis et la décision du 24 septembre 2009 sera annulée en tant qu’elle supprime la rente dès le 1er juillet 2008. Le dossier sera renvoyé à l’intimé pour instruction complémentaire au sens des considérants. La re- courante obtenant gain de cause, une indemnité de 1’000 fr. lui sera accordée à titre de participation à ses frais et dépens. Etant donné que, depuis le 1er juillet 2006, la procédure n'est plus gratuite (art. 69 al. 1bis LAI), au vu du sort du recours, il y a lieu de condamner l'intimé au paiement d'un émolument de 1’000 fr.</w:t>
      </w:r>
    </w:p>
    <w:p>
      <w:r>
        <w:t>A/4050/2009 - 13/13 -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