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ATAS/405/2019 vom 9. Mai 2019</w:t>
      </w:r>
    </w:p>
    <w:p>
      <w:r>
        <w:t>GE Cour de justice, 2019-05-09, FR</w:t>
      </w:r>
    </w:p>
    <w:p>
      <w:r>
        <w:rPr>
          <w:b/>
        </w:rPr>
        <w:t xml:space="preserve">Quelle: </w:t>
      </w:r>
      <w:r>
        <w:t>https://mcp.opencaselaw.ch/entscheid/ge_gerichte_ATAS_405_2019</w:t>
      </w:r>
    </w:p>
    <w:p>
      <w:r>
        <w:t>FR: GE_GERICHTE ATAS/405/2019 du 9 mai 2019</w:t>
      </w:r>
    </w:p>
    <w:p>
      <w:r>
        <w:t>IT: GE_GERICHTE ATAS/405/2019 del 9 maggio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Interjeté dans les délai et forme prescrits par la loi, le recours contre la décision sur opposition du 31 janvier 2019 est recevable (art. 56 ss LPGA et 43 LPCC). b. Le recourant met en outre en cause, dans le cadre du recours contre la décision sur opposition du 31 janvier 2019, la décision de la même date fixant les prestations complémentaires dès le septembre 2018. Toutefois, aux termes des art. 60 al. 1 LPGA et 43 LPCC, seules les décisions sur opposition et celles contre lesquelles la voie de l'opposition n'est pas ouverte peuvent faire l'objet d'un recours. Partant, le recours contre la décision du 31 janvier 2019 est irrecevable. Cependant, dans la mesure où la contestation dirigée contre cette décision doit être considérée comme une opposition adressée à l'autorité incompétente, il y a lieu de renvoyer la cause à l'intimé pour statuer sur cette opposition (art. 30 LPGA).</w:t>
      </w:r>
    </w:p>
    <w:p>
      <w:r>
        <w:rPr>
          <w:b/>
        </w:rPr>
        <w:t>E. 3</w:t>
      </w:r>
    </w:p>
    <w:p>
      <w:r>
        <w:t>En l’occurrence, le recourant ne conteste pas les revenus retenus par l’intimé pour le calcul des prestations complémentaires durant la période litigieuse du 1er janvier au 31 août 2018. Toutefois, il ne comprend pas comment l’intimé a pu</w:t>
      </w:r>
    </w:p>
    <w:p>
      <w:r>
        <w:t>A/743/2019 - 5/7 - lui verser trop de prestations durant cette période, alors même qu’il avait toujours envoyé tous les éléments pour le calcul des prestations à temps. Il résulte du dossier que le SPC a fixé dans un premier temps le montant des prestations dès le 1er janvier 2018 à CHF 3'238.- et, dès le 1er mars 2018, à CHF 3'280.-. Le montant de ces prestations avait été déterminé sur la seule base des rentes du recourant sans prendre en considération les revenus réalisés par son épouse. Ce n’est qu’en juillet 2018 que le recourant a transmis au SPC les décomptes de salaires de son épouse et que le SPC a ainsi pu se rendre compte que celle-ci avait également réalisé un gain qui n’avait pas été pris en considération pour l’année 2018. De ce fait, il s'est par ailleurs révélé que le SPC avait versé trop de prestations au recourant depuis le 1er janvier 2018. Ayant reçu les pièces concernant le gain de l’épouse seulement en juillet 2018, l’intimé n’a pu corriger son calcul qu'en août 2018, rétroactivement au 1er janvier 2018. Au vu de ce qui précède et dans la mesure où le recourant ne conteste pas les montants retenus par l’intimé à titre de revenus, notamment pour son épouse, ni ne met en cause les autres bases de calcul, il sied de constater qu’il a reçu le montant de CHF 1'336.- indûment.</w:t>
      </w:r>
    </w:p>
    <w:p>
      <w:r>
        <w:rPr>
          <w:b/>
        </w:rPr>
        <w:t>E. 4</w:t>
      </w:r>
    </w:p>
    <w:p>
      <w:r>
        <w:t>a.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(al. 1 1ère phrase). Le droit de demander la restitution s'éteint un an après le moment où l'institution d'assurance a eu connaissance du fait, mais au plus tard cinq ans après le versement de la prestation (al. 2 1ère phrase).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w:t>
      </w:r>
    </w:p>
    <w:p>
      <w:r>
        <w:t>A/743/2019 - 6/7 - nouveau (arrêt du Tribunal fédéral 8C_120/2008 du 4 septembre 2008 consid. 3.1). b. En l’espèce, la découverte des revenus de l'épouse du recourant en 2018 constitue assurément un fait nouveau permettant la révision des décisions de prestations antérieures. Par ailleurs, l'intimé a respecté le délai de péremption d'une année en rendant sa décision en août 2018, après avoir reçu les décomptes de salaires du conjoint du recourant en juillet 2018. La demande de restitution est ainsi juridiquement fondée.</w:t>
      </w:r>
    </w:p>
    <w:p>
      <w:r>
        <w:rPr>
          <w:b/>
        </w:rPr>
        <w:t>E. 5</w:t>
      </w:r>
    </w:p>
    <w:p>
      <w:r>
        <w:t>a. La restitution ne peut être exigée lorsque l’intéressé était de bonne foi et qu’elle le mettrait dans une situation difficile (art. 25 al. 1 2ème phrase LPGA).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En effet, une remise de l'obligation de restituer n'a de sens que pour la personne tenue à restitution (arrêt du Tribunal fédéral 9C_211/2009 du 26 février 2010 consid. 3.1). b. En l'occurrence, le recourant demande implicitement, dans le cadre de son audition, une remise de l'obligation de restituer le montant de CHF 1'336.-. Comme exposé ci-dessus, une telle demande fait l'objet d'une procédure distincte et doit être examinée en premier lieu par l'intimé. Aussi, il y a lieu de renvoyer la cause au SPC pour examen de la demande de remise.</w:t>
      </w:r>
    </w:p>
    <w:p>
      <w:r>
        <w:rPr>
          <w:b/>
        </w:rPr>
        <w:t>E. 6</w:t>
      </w:r>
    </w:p>
    <w:p>
      <w:r>
        <w:t>Au vu de ce qui précède, le recours sera rejeté, dans la mesure où il est recevable, et la cause renvoyée à l'intimé pour examen de l'opposition contre la décision du 31 janvier 2019 et de la demande de remise du recourant.</w:t>
      </w:r>
    </w:p>
    <w:p>
      <w:r>
        <w:t>***</w:t>
      </w:r>
    </w:p>
    <w:p>
      <w:r>
        <w:t>A/743/2019 - 7/7 -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