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ATAS/405/2008 vom 8. April 2008</w:t>
      </w:r>
    </w:p>
    <w:p>
      <w:r>
        <w:t>GE Cour de justice, 2008-04-08, FR</w:t>
      </w:r>
    </w:p>
    <w:p>
      <w:r>
        <w:rPr>
          <w:b/>
        </w:rPr>
        <w:t xml:space="preserve">Quelle: </w:t>
      </w:r>
      <w:r>
        <w:t>https://mcp.opencaselaw.ch/entscheid/ge_gerichte_ATAS_405_2008</w:t>
      </w:r>
    </w:p>
    <w:p>
      <w:r>
        <w:t>FR: GE_GERICHTE ATAS/405/2008 du 8 avril 2008</w:t>
      </w:r>
    </w:p>
    <w:p>
      <w:r>
        <w:t>IT: GE_GERICHTE ATAS/405/2008 del 8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La présente cause est ainsi soumise à la LPGA, la procédure de révision ayant été initiée en 2004. En ce qui concerne la procédure et à défaut de règles transitoires contraires, le nouveau droit s'applique sans réserve dès le jour de son entrée en vigueur (ATF 117 V 93 consid. 6b; 112 V 360 consid. 4a; RAMA 1998 KV 37 p. 316 consid. 3b).</w:t>
      </w:r>
    </w:p>
    <w:p>
      <w:r>
        <w:rPr>
          <w:b/>
        </w:rPr>
        <w:t>E. 3</w:t>
      </w:r>
    </w:p>
    <w:p>
      <w:r>
        <w:t>Déposé dans les formes et délai prévus par la loi, le présent recours est recevable (art. 60 LPGA).</w:t>
      </w:r>
    </w:p>
    <w:p>
      <w:r>
        <w:rPr>
          <w:b/>
        </w:rPr>
        <w:t>E. 4</w:t>
      </w:r>
    </w:p>
    <w:p>
      <w:r>
        <w:t>a) Il convient en l’occurrence de déterminer si la décision initiale de l’OCAI (octroi d’une rente entière d’invalidité) peut être réexaminée par la voie de la révision. b)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Lorsqu’en raison de l’inactivité de l’assuré, les données économiques font défaut, il y a lieu de se fonder sur les données d’ordre médical, dans la mesure où elles permettent d’évaluer la capacité</w:t>
      </w:r>
    </w:p>
    <w:p>
      <w:r>
        <w:t>A/3764/2007 - 8/16 - de travail de l’intéressé dans des activités raisonnablement exigibles (ATF 115 V 133 consid. 2 ; 105 V 158 consid.1). Ces données médicales permettent généralement une appréciation objective du cas.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En outre, dans un arrêt récent (ATF 132 V 65), le Tribunal fédéral des assurances (ci-après le TFA)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50). Au nombre des critères dégagés par la jurisprudence permettant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w:t>
      </w:r>
    </w:p>
    <w:p>
      <w:r>
        <w:t>A/3764/2007 - 9/16 -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En outre, il est admis que la reconnaissance du caractère invalidant de troubles somatoformes douloureux chez de jeunes assurés doit rester exceptionnelle en l’absence de comorbidité psychiatrique (cf. notamment ATFA non publié du 28 juin 2005, I 524/04 et ATFA non publié du 31 janvier 2006, I 488/04 et les références).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 Par ailleurs, s'agissant des troubles dépressifs, il y a lieu d'observer que selon la doctrine médicale (cf. notamment DILLING/MOMBOUR/SCHMIDT [Hrsg.], Internationale Klassifikation psychischer Störungen, ICD-10 Kapitel V [F], 4ème édition, p. 191) sur laquelle s'appuie le TFA,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et les références citées). c) L'entrée en vigueur de la 4ème révision de la LAI a modifié la teneur de l'art. 28 al. 1 LAI à partir du 1er janvier 2004 relatif à l'échelonnement des rentes selon le taux d'invalidité. Alors qu'une rente entière était accordée auparavant à un assuré dès que le degré d'invalidité atteignait 66 2/3%, cette disposition prévoit désormais d'octroyer un trois-quarts de rente à un assuré présentant un degré d'invalidité d'au moins 60% et une rente entière à celui dont le taux est supérieur à 70 %, les conditions relatives à l'octroi d'un quart ou d'une demi-rente demeurant inchangées.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d) Selon l'art. 17 LPGA, si le taux d'invalidité du bénéficiaire de la rente subit une modification notable, la rente est, d'office ou sur demande, révisée pour l'avenir, à</w:t>
      </w:r>
    </w:p>
    <w:p>
      <w:r>
        <w:t>A/3764/2007 - 10/16 -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112 V 372 consid. 2b et 390 consid. 1b). Enfin, l'art. 17 LPGA n'a pas apporté de modification aux principes jurisprudentiels développés sous le régime de l'ancien art. 41 LAI, en vigueur jusqu'au 31 décembre 2002 (ATF 130 V 343 consid. 3.5). e) Aux termes de l'art. 88 al. 1 du règlement sur l'assurance-invalidité du 17 janvier 1961 (RAI), si la capacité de gain ou la capacité d'accomplir les travaux habituels de l'assuré s'améliore ou que son impotence s'atténue, il y a lieu de considérer que ce changement supprime, le cas échéant, toute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L'art. 88bis al. 2 let. a RAI stipule que la diminution ou la suppression de la rente ou de l'allocation pour impotence prend effet au plus tôt le premier jour du deuxième mois qui suit la notification de la décision.</w:t>
      </w:r>
    </w:p>
    <w:p>
      <w:r>
        <w:t>f)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ainsi posé des lignes</w:t>
      </w:r>
    </w:p>
    <w:p>
      <w:r>
        <w:t>A/3764/2007 - 11/16 - directrices en ce qui concerne la manière d'apprécier certains types d'expertises ou de rapports médicaux (ATF 125 V 352 ss consid. 3). En principe, le juge ne s'écarte pas sans motifs impératifs des conclusions d'une expertise médicale, a fortiori judiciaire, la tâche de l'expert étant précisément de mettre ses connaissances spéciales à la disposition de la justice ou de l’administration afin de l'éclairer sur les aspects médicaux d'un état de fait donné. Selon la jurisprudence, peut constituer une raison de s'écarter d'une expertise le fait que celle-ci contienne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TFA a ainsi jugé que l’indépendance et l’impartialité des médecins du COMAI étaient garanties déjà avant l’entrée en vigueur de leur nouveau statut du 1er juin 1994 (ATF 123 V 175 ; cf. également RAMA 1999 n° U 332 p. 193).</w:t>
      </w:r>
    </w:p>
    <w:p>
      <w:r>
        <w:rPr>
          <w:b/>
        </w:rPr>
        <w:t>E. 5</w:t>
      </w:r>
    </w:p>
    <w:p>
      <w:r>
        <w:t>En l'occurrence, la recourante a déposé une demande de prestations d'invalidité en janvier 2001, en raison d'une fibromyalgie généralisée intervenue suite à son accident de la circulation. Le Dr C___________ avait à l'époque estimé que sa patiente souffrait d'une sévère fibromyalgie ainsi que d'un état dépressif. Il a précisé, bien qu'il la considérât comme totalement incapable de travailler, qu'elle pouvait tenir la position assise deux à trois heures par jour, utiliser ses deux bras pendant une à deux heures et porter des charges de un à deux kilos. En raison du diagnostic de dépression posée, l'assurée a alors été soumise à une expertise psychiatrique, aux termes de laquelle l'experte a conclu à une totale incapacité de travail en raison de troubles psychiques (trouble somatisation et épisode dépressif sévère sans symptôme psychotique). Suite à cette expertise, la Dresse E___________ du SMR a retenu que la recourante présentait une incapacité totale de travail depuis le 26 novembre 1998 en raison de troubles psychiatriques. Sur cette base, l'OCAI a, en février 2003, octroyé à l'assurée une rente entière d'invalidité avec effet au 1er janvier 2000.</w:t>
      </w:r>
    </w:p>
    <w:p>
      <w:r>
        <w:t>Il convient ainsi de constater qu'à l'époque de la décision initiale de l'intimé, la rente entière d'invalidité avait été accordée uniquement en raison de motifs psychiatriques et non par rapport à l'atteinte fibromyalgique ou au trouble</w:t>
      </w:r>
    </w:p>
    <w:p>
      <w:r>
        <w:t>A/3764/2007 - 12/16 - somatoforme douloureux, qui, selon le médecin traitant, permettait à l'assurée de travailler dans une activité adaptée. Lors de la procédure de révision de la rente, la recourante a été soumise à un examen bidisciplinaire, rhumatologique et psychiatrique. À cette occasion, les deux experts ont diagnostiqué des cervico-brachialgies gauches chroniques persistantes sur hernie discale C5-C6 gauche, une capsulite rétractile de l'épaule gauche, des lombalgies communes dans le cadre de troubles statiques (anomalie transitionnelle lombo-sacrée) et un trouble de l'adaptation avec réaction dépressive prolongée. Le diagnostic sans répercussion sur la capacité de travail était un hémisyndrome douloureux gauche persistant sans substrat anatomique adéquat. Les experts n'ont ainsi pas retenu de diagnostic psychiatrique, l'état psychique de l'expertisée s'étant amélioré depuis la première expertise psychiatrique datant de septembre 2002. Ils ont par ailleurs constaté une disproportion importante entre les plaintes et les constatations objectives, qui n'était pas justifiée par un substrat organique. Cependant, les experts ont relevé que les troubles somatiques, à savoir une hernie discale cervicale, une cervico-brachialgie gauche, une capsulite rétractile de l'épaule gauche et de discrets troubles dégénératifs au niveau lombaire avaient une influence sur la capacité de travail de l'assurée. En effet, celle-ci ne pouvait effectuer qu'une activité adaptée à ses limitations fonctionnelles et à 50%, en raison de la réalité des troubles somatiques. Quant au syndrome douloureux gauche persistant sans substrat anatomique adéquat, il n'avait pas d'incidence sur la capacité de travail et révélait une amplification des plaintes qui étaient disproportionnées par rapport aux atteintes à la santé objective. Il convient tout d'abord de relever que cet examen a pleine valeur probante au sens de la jurisprudence fédérale. Il est en effet détaillé, comporte une anamnèse, analyse les plaintes de la recourante, comporte des diagnostics précis et des conclusions claires et motivées qui convainquent le Tribunal. Ainsi, il y a lieu de constater que l'état psychique qui avait fondé l'octroi de la rente entière d'invalidité s'est amélioré, puisqu'à l'heure actuelle, la recourante ne présente plus de troubles psychiques. En effet, les motifs psychiatriques pour lesquels la rente entière avait été accordée ne sont plus présents. À ce titre, la décision initiale d'octroi de rente pouvait être révisée. En revanche, force est de constater que les atteintes somatiques se sont aggravées depuis l'octroi initial de la rente, mais celles- ci laissent toutefois à la recourante une capacité résiduelle de travail à 50% dans une activité adaptée à ses limitations fonctionnelles qui sont les suivantes : s'agissant de la cervico-brachialgie gauche et de la capsulite rétractile de l'épaule gauche : pas de travail sollicitant le membre supérieur gauche en force au niveau de la ceinture scapulaire ni de travail imposant des manipulations fines avec la main gauche compte tenu des troubles sensitifs, pas de travail imposant le maintien prolongé de la tête dans une position immobile quelconque; s'agissant du rachis lombaire : nécessité de pouvoir alterner deux fois par heure la position assise et la</w:t>
      </w:r>
    </w:p>
    <w:p>
      <w:r>
        <w:t>A/3764/2007 - 13/16 - position debout, pas de soulèvement ni de port de charges, pas de travail en porte-à- faux statique prolongé du tronc. Par ailleurs, la recourante a produit, après expertise, plusieurs attestations de ses médecins traitants. La Dresse L__________ ne diagnostique quant à elle ni fibromyalgie ni trouble somatoforme persistant. Cependant, elle n'explique pas l'ampleur des plaintes par rapport au substrat organique. Selon le Dr F__________, l'incapacité de travail est complète en raison du syndrome cervico-brachial gauche sur atteinte radiculaire. Cet avis n'est cependant nullement motivé et ne saurait remettre en cause les conclusions des experts. Quant au Dr J__________, il considère implicitement que sa patiente présente une capacité résiduelle de travail, puisqu'il pose ses limitations fonctionnelles, à savoir interdiction du travail de force et de l'utilisation du bras gauche. Ainsi, il convient de constater que les conclusions de l'expertise convainquent et ne sont pas remises en cause par les avis peu motivés des médecins traitants. Partant, le Tribunal de céans retiendra que la recourante présente actuellement une capacité résiduelle de travail de 50% dans une activité adaptée. Comme il a été dit ci-dessus, l'état de santé de l'assurée s'est amélioré du point de vue de la capacité de travail depuis l'octroi de la rente entière d'invalidité, puisqu'elle présente actuellement une capacité de 50%, alors qu'à l'époque, en raison de ses troubles psychiques, sa capacité de travail était nulle. Cependant, pour déterminer le degré d'invalidité actuel et son influence sur le droit à la rente, il convient de procéder à une comparaison des revenus avant et après invalidité.</w:t>
      </w:r>
    </w:p>
    <w:p>
      <w:r>
        <w:rPr>
          <w:b/>
        </w:rPr>
        <w:t>E. 6</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w:t>
      </w:r>
    </w:p>
    <w:p>
      <w:r>
        <w:t>A/3764/2007 - 14/16 -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w:t>
      </w:r>
    </w:p>
    <w:p>
      <w:r>
        <w:rPr>
          <w:b/>
        </w:rPr>
        <w:t>E. 7</w:t>
      </w:r>
    </w:p>
    <w:p>
      <w:r>
        <w:t>L'année déterminante pour la comparaison des revenus est l'année 2007. Cependant, les derniers chiffres disponibles résultant des Enquêtes sur la structure des salaires datent de 2006. C'est donc cette année qui sera l'année de référence pour la comparaison des revenus.</w:t>
      </w:r>
    </w:p>
    <w:p>
      <w:r>
        <w:t>Dans un questionnaire du 30 octobre 2001, l'employeur de l'assurée, ISS Holding SA, indique que celle-ci gagnait en 1999 3'700 fr. x 12, soit 44'400 fr. par an. Ce montant doit être réévalué à l'année 2006 par le biais des indices des salaires nominaux et réels pour les femmes (la Vie économique, 3-2008, tableau B10.3, page 99), ce qui le porte à 49'775 fr.</w:t>
      </w:r>
    </w:p>
    <w:p>
      <w:r>
        <w:t>Pour le revenu d'invalide, le salaire de référence est également celui auquel peuvent prétendre les femmes effectuant des activités simples et répétitives (niveau de qualification 4) dans le secteur privé en 2006, à savoir soit à 4'019 fr. par mois ou 48'228 fr. par an. Au regard du large éventail d'activités simples et répétitives que recouvrent les secteurs de la production et des services, on doit en effet convenir qu'un certain nombre d'entre elles sont légères et adaptées aux atteintes somatiques de la recourante. Comme les salaires bruts standardisés tiennent compte d'un horaire de travail de 40 heures, durée hebdomadaire inférieure à la moyenne usuelle dans les entreprises en 2006 (41,7), ce montant doit être porté à 50'277 fr. 70. Comme la recourante ne peut travailler qu'à 50%, ce chiffre doit être divisé par deux, ce qui porte le revenu d'invalide à 25'138 fr. 85. Enfin, compte tenu d'une réduction de 10% en raison des limitations fonctionnelles, du taux d'occupation, du</w:t>
      </w:r>
    </w:p>
    <w:p>
      <w:r>
        <w:t>A/3764/2007 - 15/16 - permis de travail et de la nationalité, le revenu d'invalide - taux retenu par l'OCAI et qui n'est pas critiquable - s'élève à 22'625 fr.</w:t>
      </w:r>
    </w:p>
    <w:p>
      <w:r>
        <w:t>La comparaison des revenus déterminants avant et après invalidité conduit ainsi à retenir un taux d’invalidité de 54,54%, qui ouvre droit depuis le 1er janvier 2004 à une demi-rente ([49'775 fr. - 22'625 fr.] x 100 : 49'775 fr. = 54,54). Aussi convient- il de constater que la recourante a droit à une demi-rente d'invalidité à partir du 1er novembre 2007, en vertu de l'art. 88bis al. 2 let. a RAI et compte tenu du fait que la décision a été notifiée en septembre 2007.</w:t>
      </w:r>
    </w:p>
    <w:p>
      <w:r>
        <w:rPr>
          <w:b/>
        </w:rPr>
        <w:t>E. 8</w:t>
      </w:r>
    </w:p>
    <w:p>
      <w:r>
        <w:t>Partant, il y a lieu de constater que le recours sera très partiellement admis (octroi de la demi-rente d'invalidité depuis le 1er novembre 2007 et non depuis le 1er octobre 2007).</w:t>
      </w:r>
    </w:p>
    <w:p>
      <w:r>
        <w:rPr>
          <w:b/>
        </w:rPr>
        <w:t>E. 9</w:t>
      </w:r>
    </w:p>
    <w:p>
      <w:r>
        <w:t>La loi fédérale du 16 décembre 2005 modifiant la LAI, entrée en vigueur le 1er juillet 2006, apporte des modifications qui concernent notamment la procédure conduite devant le Tribunal cantonal des assurances (art. 52, 58 et 61 let. a LPGA). En particulier, la procédure de recours en matière de contestations portant sur l'octroi ou le refus de prestations de l'assurance-invalidité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w:t>
      </w:r>
    </w:p>
    <w:p>
      <w:r>
        <w:t>A/3764/2007 - 16/16 -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