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ATAS/404/2010 vom 20. April 2010</w:t>
      </w:r>
    </w:p>
    <w:p>
      <w:r>
        <w:t>GE Cour de justice, 2010-04-20, FR</w:t>
      </w:r>
    </w:p>
    <w:p>
      <w:r>
        <w:rPr>
          <w:b/>
        </w:rPr>
        <w:t xml:space="preserve">Quelle: </w:t>
      </w:r>
      <w:r>
        <w:t>https://mcp.opencaselaw.ch/entscheid/ge_gerichte_ATAS_404_2010</w:t>
      </w:r>
    </w:p>
    <w:p>
      <w:r>
        <w:t>FR: GE_GERICHTE ATAS/404/2010 du 20 avril 2010</w:t>
      </w:r>
    </w:p>
    <w:p>
      <w:r>
        <w:t>IT: GE_GERICHTE ATAS/404/2010 del 20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Par conséquent, d’un point de vue matériel, le droit éventuel à une rente d’invalidité dès le 1er mai 2006 doit être examiné au regard des nouvelles normes de la LPGA et des modifications de la LAI consécutives à la 4ème révision de cette loi, entrées en vigueur en date du 1er janvier 2004, dans la mesure de leur pertinence (ATF 130 V 445 et les références, voir également ATF 130 V 329). En revanche, les dispositions de la loi fédérale du 6 octobre 2006 (RO 2007 5129 ; 5ème révision AI) entrée en vigueur le 1er janvier 2008 ne sont pas applicables en vertu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rPr>
          <w:b/>
        </w:rPr>
        <w:t>E. 3</w:t>
      </w:r>
    </w:p>
    <w:p>
      <w:r>
        <w:t>Déposé en temps utile et selon la forme légale, le recours est recevable.</w:t>
      </w:r>
    </w:p>
    <w:p>
      <w:r>
        <w:rPr>
          <w:b/>
        </w:rPr>
        <w:t>E. 4</w:t>
      </w:r>
    </w:p>
    <w:p>
      <w:r>
        <w:t>Le litige porte sur la capacité de travail résiduelle de l'assurée et le taux d'invalidité retenu par l'OAI.</w:t>
      </w:r>
    </w:p>
    <w:p>
      <w:r>
        <w:t>A/772/2010 - 5/9 -</w:t>
      </w:r>
    </w:p>
    <w:p>
      <w:r>
        <w:rPr>
          <w:b/>
        </w:rPr>
        <w:t>E. 5</w:t>
      </w:r>
    </w:p>
    <w:p>
      <w:r>
        <w:t>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Aux termes de l’art. 8 al. 1er LPGA, est réputée invalidité l’incapacité de gain totale ou partielle qui est présumée permanente ou de longue durée. Selon l’art. 4 al. 1er LAI, l’invalidité peut résulter d’une infirmité congénitale, d’une maladie ou d’un accident.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b)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L'article 29 al 1 LAI prévoit que la droit à la rente prend naissance au plus tôt à la date dès laquelle l'assuré a présenté une incapacité de travail de 40% durant un an au moins. Selon l'article 48 al. 2 LAI, si l'assuré dépose sa demande plus de douze mois après la naissance du doit, les prestations ne sont allouées que pour les douze mois précédent la demande, en dérogation à l'article 24 al. 1 LPGA. c)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w:t>
      </w:r>
    </w:p>
    <w:p>
      <w:r>
        <w:t>A/772/2010 - 6/9 -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 d) Le Tribunal fédéral admet la référence au groupe des tableaux « A » de l’Enquête suisse sur la structure des salaires (ESS), correspondant aux salaires bruts standardisés, pour déterminer le revenu qu’on peut raisonnablement exiger d’un invalide en dépit de son atteinte à la santé lorsqu’aucun revenu effectif n’est réalisé (cf. ATF 124 V 321). Il convient en outre de toujours se rapporter à la valeur médiane. L’ESS a pour objectif de fournir des informations ayant valeur représentative pour toute la Suisse (large éventail d’activités variées et compatibles avec des limitations fonctionnelles peu contraignantes ; cf. ATF 129 V 472 consid. 4.2) ; elle englobe des données salariales provenant d’entreprises de toute taille dans les branches extérieures au secteur agricole, quel que soit le taux d’occupation, la position hiérarchique, l’exigence du poste ou le niveau de formation. On rappellera en outre qu’il est tenu compte des empêchements propres à la personne de l’invalide dans le cadre d’une évaluation globale, pouvant aboutir à un</w:t>
      </w:r>
    </w:p>
    <w:p>
      <w:r>
        <w:t>A/772/2010 - 7/9 - abattement maximum de 25%, destinée à déterminer un revenu qui représente au mieux la mise en valeur économique exigible des activités compatibles avec la capacité de travail résiduelle de l’assuré (ATF 126 V 75 consid. 5).</w:t>
      </w:r>
    </w:p>
    <w:p>
      <w:r>
        <w:rPr>
          <w:b/>
        </w:rPr>
        <w:t>E. 6</w:t>
      </w:r>
    </w:p>
    <w:p>
      <w:r>
        <w:t>Dans le cas d'espèce, en premier lieu, la Dresse B__________, spécialiste en oto- rhino-laryngologie, qui suit la patiente depuis 2005 et est indépendante de l'OAI, a procédé à un examen complet en février 2008 et indique clairement que l'assurée est capable de travailler à mi-temps, dans une activité adaptée à ses limitations fonctionnelles, à savoir assise, sans trop de mouvements et en limitant le mouvement des yeux. Le SMR est du même avis et les deux rapports médicaux mentionnent que le rendement est limité en raison des vertiges, des difficultés de concentration et de la fatigue consécutives aux effets du trouble retenu. Il faut donc admettre, à défaut d'avis médical divergent, que la capacité de travail de l'assurée est de 50%. D'ailleurs, l'activité quotidienne décrite par l'assurée, qui peut s'occuper d'un petit enfant, préparer les repas et se promener, corrobore l'existence d'une capacité résiduelle de travail. En second lieu, il est établi que l'assurée a un permis B depuis 2004 seulement, ayant toutefois travaillé en Suisse de 1980 à 1992 dans les conditions notoirement dures de la restauration et du service chez des particuliers. Elle maîtrise à peine la langue française et est incapable d'assumer des tâches administratives. Elle n'a aucune expérience autre que celle de la restauration et ne peut plus travailler comme couturière à cause de ses yeux, en lien avec les vertiges. Les vertiges, la fatigue, la difficulté de concentration limitent considérablement son rendement. Elle est âgée de 50 ans en 2006. Ainsi, l'ensemble de ces circonstances implique qu'il faut retenir une réduction maximale de 25% sur le revenu d'invalide, la réduction de 10% admise par l'OAI étant insuffisante. En troisième lieu, il n'est pas possible de déterminer précisément le revenu réalisé en 2004 et 2005 par l'assurée, qui a eu des périodes de travail en tant que gérante indépendante, sans pouvoir produire une comptabilité probante et ne parvient pas à obtenir une partie de ses certificats de salaire. C'est ainsi à juste titre que l'OAI a tenu compte des salaires statistiques 2006 ESS, table A1, femmes, niveau 4. Ainsi, le degré d'invalidité s'établit comme suit: - salaire mensuel sans invalidité: 3'936 fr. x 41,6 heures = 4'093 fr. x 12 = 49'121 fr. - salaire mensuel avec invalidité: (4'093 fr x 50%) – [25% x (4’093fr x 50%)] = 1'534 fr. 90, arrondi à 1'535 fr. x 12 = 18'420 fr. - différence = 30'701 fr. - taux d'invalidité en pourcentage = 62,50%</w:t>
      </w:r>
    </w:p>
    <w:p>
      <w:r>
        <w:t>A/772/2010 - 8/9 - Conformément à l'article 28 LAI dans sa teneur au moment déterminant, soit en mai 2006, un taux d'invalidité de plus de 60% donne doit à ¾ de rente. L'incapacité de travail de plus de 40% a débuté le 1er décembre 2004, mais la demande n'ayant été formée qu'en mai 2007, la rente est allouée dès le 1er mai 2006.</w:t>
      </w:r>
    </w:p>
    <w:p>
      <w:r>
        <w:rPr>
          <w:b/>
        </w:rPr>
        <w:t>E. 7</w:t>
      </w:r>
    </w:p>
    <w:p>
      <w:r>
        <w:t>Ainsi, le recours est admis, la décision du 9 février 2010 est annulée et la cause est renvoyée à l'OAI pour nouvelle décision au sens des considérants. A cet égard, le montant de la rente n'est pas formellement contesté par l'assurée, mais il a très certainement motivé en partie le dépôt du recours, de sorte qu'il conviendrait que l'OAI vérifie les bases de calcul retenues par la Caisse cantonale de compensation, voire avec la caisse GASTROSUISSE, compte tenu des périodes de travail salariées et indépendantes de l'assurée qui n'apparaissent pas dans les CI.</w:t>
      </w:r>
    </w:p>
    <w:p>
      <w:r>
        <w:t>A/772/2010 - 9/9 -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