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ATAS/404/2008 vom 8. April 2008</w:t>
      </w:r>
    </w:p>
    <w:p>
      <w:r>
        <w:t>GE Cour de justice, 2008-04-08, FR</w:t>
      </w:r>
    </w:p>
    <w:p>
      <w:r>
        <w:rPr>
          <w:b/>
        </w:rPr>
        <w:t xml:space="preserve">Quelle: </w:t>
      </w:r>
      <w:r>
        <w:t>https://mcp.opencaselaw.ch/entscheid/ge_gerichte_ATAS_404_2008</w:t>
      </w:r>
    </w:p>
    <w:p>
      <w:r>
        <w:t>FR: GE_GERICHTE ATAS/404/2008 du 8 avril 2008</w:t>
      </w:r>
    </w:p>
    <w:p>
      <w:r>
        <w:t>IT: GE_GERICHTE ATAS/404/2008 del 8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24 mai</w:t>
      </w:r>
    </w:p>
    <w:p>
      <w:r>
        <w:t>A/4437/2007 - 6/12 - 2006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Déposé dans les formes et délai prévus par la loi, le présent recours est recevable (art. 60 LPGA).</w:t>
      </w:r>
    </w:p>
    <w:p>
      <w:r>
        <w:rPr>
          <w:b/>
        </w:rPr>
        <w:t>E. 4</w:t>
      </w:r>
    </w:p>
    <w:p>
      <w:r>
        <w:t>a) Le litige porte sur le point de savoir si les atteintes à la santé dont souffre le recourant sont invalidantes, entraînant une incapacité totale de travail ou si elles ouvrent droit à des mesures d'ordre professionnel. b)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c)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d) Selon l'art. 17 LAI, l'assuré a droit au reclassement dans une nouvelle profession si son invalidité rend cette mesure nécessaire et que sa capacité de gain peut ainsi,</w:t>
      </w:r>
    </w:p>
    <w:p>
      <w:r>
        <w:t>A/4437/2007 - 7/12 - selon toute vraisemblance, être sauvegardée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Selon ce principe, un assuré doit, avant de requérir des prestations de l'assurance- invalidité, entreprendre de son propre chef tout ce qu'on peut raisonnablement attendre de lui pour atténuer le mieux possible les conséquences de son invalidité; c'est pourquoi l'assuré n'a pas droit à une rente lorsqu'il serait en mesure, même sans réadaptation, d'obtenir un revenu excluant une invalidité ouvrant droit à une rente. La réadaptation par soi-même est un aspect de l'obligation de diminuer le dommage et elle prime aussi bien le droit à une rente que celui à des mesures de réadaptation (art. 10 al. 2 LAI dans sa teneur en vigueur jusqu'au 31 décembre 2002). L'obligation de diminuer le dommage s'applique aux aspects de la vie les plus variés. Toutefois le point de savoir si une mesure peut être exigée d'un assuré doit être examiné au regard de l'ensemble des circonstances objectives et subjectives du cas concret (cf. art. 31 al. 2 dans sa teneur en vigueur jusqu'au 31 décembre 2002; ATF 113 V 28 consid. 4a et les références). 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w:t>
      </w:r>
    </w:p>
    <w:p>
      <w:r>
        <w:t>A/4437/2007 - 8/12 -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112 V 372 consid. 2b et 390 consid. 1b). Enfin, l'art. 17 LPGA n'a pas apporté de modification aux principes jurisprudentiels développés sous le régime de l'ancien art. 41 LAI, en vigueur jusqu'au 31 décembre 2002 (ATF 130 V 343 consid. 3.5). f)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w:t>
      </w:r>
    </w:p>
    <w:p>
      <w:r>
        <w:t>A/4437/2007 - 9/12 -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19 décembre 2002, I 222/02, consid. 3.2, et les références). g)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5</w:t>
      </w:r>
    </w:p>
    <w:p>
      <w:r>
        <w:t>En l'occurrence, l'assurance-invalidité a octroyé à l'assuré une rente entière par décision du 19 octobre 1995. Cette décision était basée sur les rapports des Drs L__________ et M__________. Selon le Dr L__________, l'incapacité de travail était totale depuis la date de l'AVC, le 19 février 1994, mais la capacité de travail pouvait être améliorée par des mesures médicales (rapport du 22 août 1994). Le Dr M__________ a quant à lui indiqué que les séquelles neuropsychologiques étaient importantes, et l'assuré présentait en particulier une anosognosie partielle, c'est-à-dire une incapacité à reconnaître sa maladie ou la perte de capacités fonctionnelles (rapport du 22 septembre 1994). Lors de la procédure de révision initiée en septembre 1997, l'OCAI a interrogé les médecins traitants. Le Dr L__________ a mentionné dans un rapport du 21 octobre 1997 que l'état de santé était stationnaire et l'incapacité de travail toujours totale. Le Dr N__________ a indiqué que l'assuré avait entrepris de nouvelles études et obtenu un titre de docteur, mais il ne pouvait pas dire précisément si son patient conservait une capacité de travail de 50% ou de 100%, compte tenu des séquelles de l'accident vasculaire (rapports des 1er février 2002 et 8 octobre 2003). Dans un rapport du 6 janvier 2004, ce médecin a indiqué que l'état de santé était stationnaire et l'incapacité de travail totale depuis le 19 février 1994. Le patient présentait des troubles cognitifs et probablement une modification comportementale qui fondait</w:t>
      </w:r>
    </w:p>
    <w:p>
      <w:r>
        <w:t>A/4437/2007 - 10/12 - un pronostic professionnel réservé. Il n'estimait pas son patient capable de reprendre "avec sécurité" un travail dans le circuit économique normal. Suite à ces rapports, l'OCAI a par décision du 20 janvier 2004 refusé l'octroi de mesures professionnelles à l'assuré et par communication du 21 janvier 2004 informé ce dernier qu'il maintenait son droit à la rente entière d'invalidité. Dans un rapport du 24 septembre 2004, le Dr N__________ a informé l'OCAI que les séquelles de l'accident de 1994 étaient stables et justifiaient tout à fait une incapacité totale de travail, bien que le patient souhaitât travailler, notamment pour gagner un peu d'argent. Le 19 juin 2006, ce médecin a à nouveau précisé que l'état de santé de son patient était stable depuis trois ans mais que son patient désirait reprendre une activité à 50%, démarche qu'il appuyait. Le 19 juin 2007, le Dr N__________ a rappelé que l'état de santé de l'assuré était stable, tout en précisant que la capacité de travail pouvait être améliorée par des mesures médicales. Une capacité de 50% serait possible, mais l'activité exercée jusqu'alors n'était plus exigible. Une activité en rapport avec le journalisme pouvait être envisageable. Dans un avis du 17 octobre 2007, le Dr O__________ du SMR a constaté une importante anosognosie. Selon lui, la reprise d'une activité professionnelle dans le circuit économique normal semblait tout à fait illusoire. L'incapacité de travail restait donc entière. Suite à cet avis, l'OCAI a rendu une nouvelle décision, confirmant l'octroi de la rente entière d'invalidité. Le recourant souhaite l'octroi de mesures professionnelles. Or, l'intimé s'est déjà prononcé sur cette question par décision du 20 janvier 2004, entrée en force. Ainsi, dite décision ne peut être revue que par la voie de la révision, si l'état de santé s'est modifié ou par celle de la reconsidération, si cette décision était initialement manifestement erronée. En l'occurrence, aucun des médecins interrogés ne constate d'amélioration de l'état de santé, bien que le patient ait repris des études et obtenu un titre de docteur. Les médecins traitants attestent au contraire d'un état de santé stable depuis l'AVC. D'ailleurs, seul le Dr N__________ soutient la demande de son patient s'agissant d'une reprise de travail, sans toutefois se prononcer clairement sur les limitations fonctionnelles du patient. Il explique que l'activité habituelle n'est plus possible, mais qu'une activité dans le journalisme pourrait être envisageable. Ainsi, à défaut d'une notable amélioration de l'état de santé, la décision d'octroi de rente ne saurait être revue, au profit d'une décision d'octroi de mesures professionnelles, par la voie de la révision. S'agissant d'une reconsidération, celle-ci n'est possible que si la décision initiale d'octroi de rente était manifestement erronée, ce qui n'est pas le cas en l'occurrence, au vu des avis clairs et précis des médecins traitants et du SMR. Partant, il convient de constater que les décisions d'octroi de rente sont justifiées. Il y a encore lieu</w:t>
      </w:r>
    </w:p>
    <w:p>
      <w:r>
        <w:t>A/4437/2007 - 11/12 - d'ajouter que rien n'empêche le recourant de rechercher un travail occupationnel ou d'appoint pour lequel il pourrait peut-être s'engager. En tout état, s'il venait à retrouver une activité rémunérée qu'il conserverait plus de trois mois, la décision de rente serait alors revue en fonction du revenu obtenu.</w:t>
      </w:r>
    </w:p>
    <w:p>
      <w:r>
        <w:rPr>
          <w:b/>
        </w:rPr>
        <w:t>E. 6</w:t>
      </w:r>
    </w:p>
    <w:p>
      <w:r>
        <w:t>Au vu de ce qui précède, force est de constater que le recours, mal fondé, doit être rejeté.</w:t>
      </w:r>
    </w:p>
    <w:p>
      <w:r>
        <w:rPr>
          <w:b/>
        </w:rPr>
        <w:t>E. 7</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A/4437/2007 - 12/12 -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