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ATAS/403/2018 vom 14. Mai 2018</w:t>
      </w:r>
    </w:p>
    <w:p>
      <w:r>
        <w:t>GE Cour de justice, 2018-05-14, FR</w:t>
      </w:r>
    </w:p>
    <w:p>
      <w:r>
        <w:rPr>
          <w:b/>
        </w:rPr>
        <w:t xml:space="preserve">Quelle: </w:t>
      </w:r>
      <w:r>
        <w:t>https://mcp.opencaselaw.ch/entscheid/ge_gerichte_ATAS_403_2018</w:t>
      </w:r>
    </w:p>
    <w:p>
      <w:r>
        <w:t>FR: GE_GERICHTE ATAS/403/2018 du 14 mai 2018</w:t>
      </w:r>
    </w:p>
    <w:p>
      <w:r>
        <w:t>IT: GE_GERICHTE ATAS/403/2018 del 14 maggio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A/3231/2017 - 7/17 -</w:t>
      </w:r>
    </w:p>
    <w:p>
      <w:r>
        <w:rPr>
          <w:b/>
        </w:rPr>
        <w:t>E. 2</w:t>
      </w:r>
    </w:p>
    <w:p>
      <w:r>
        <w:t>Interjeté dans les délai et forme prescrits par la loi, le recours est recevable (art. 56 ss LPGA).</w:t>
      </w:r>
    </w:p>
    <w:p>
      <w:r>
        <w:rPr>
          <w:b/>
        </w:rPr>
        <w:t>E. 3</w:t>
      </w:r>
    </w:p>
    <w:p>
      <w:r>
        <w:t>Le litige porte sur le droit de l’assuré à des indemnités de l’assurance-chômage, singulièrement de savoir si son domicile était en Suisse au moment de sa demande de prestations, respectivement dès le 1er jour de l'ouverture du délai-cadre d'indemnisation, le 1er mars 2017.</w:t>
      </w:r>
    </w:p>
    <w:p>
      <w:r>
        <w:rPr>
          <w:b/>
        </w:rPr>
        <w:t>E. 4</w:t>
      </w:r>
    </w:p>
    <w:p>
      <w:r>
        <w:t>a. En vertu de l’art. 8 al. 1er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b. En ce qui concerne la notion de domicile, il y a lieu de relever que ce qui est déterminant au regard des conditions du droit à des indemnités de chômage, ce n'est pas l'exigence d'un domicile civil en Suisse, mais bien plutôt celle de la résidence habituelle dans ce pays, afin de rendre possible le contrôle du chômage subi par l'assuré. Le droit à l'indemnité de chômage suppose, selon l'art. 8 al. 1 let. c LACI, la résidence effective en Suisse, ainsi que l'intention de conserver cette résidence pendant un certain temps et d'en faire, durant cette période, le centre de ses relations personnelles (ATF 133 V 169 ; 125 V 469 ; 115 V 448 consid. 1b ; arrêt du Tribunal fédéral des assurances C 121/02 du 9 avril 2003 consid. 2.2). L’entrée en vigueur de la LPGA n’a pas modifié cette pratique, dès lors que la notion de domicile inscrite à l’art. 13 al. 1er LPGA ne trouve pas application en matière d’assurance-chômage (arrêt du Tribunal fédéral 8C_270/2007 du</w:t>
      </w:r>
    </w:p>
    <w:p>
      <w:r>
        <w:rPr>
          <w:b/>
        </w:rPr>
        <w:t>E. 7</w:t>
      </w:r>
    </w:p>
    <w:p>
      <w:r>
        <w:t>Pour faire reste des griefs et prétentions du recourant, ce dernier veut rendre responsable les autorités de chômage suisses d'avoir tardé à rendre la décision négative du 22 mai 2017, et avoir ainsi retardé d'autant sa propre inscription à Pôle Emploi. Au vu de ses dernières conclusions, dans la phase de procédure administrative, où il prétendait ainsi avoir droit aux indemnités de chômage suisse du 1er mars au 30 mai 2017, veille du début du droit aux prestations françaises, il prétend encore implicitement imputer à l'intimée la responsabilité d'un premier refus de Pôle Emploi. Il ne saurait être suivi. C'est lui-même qui, malgré sa résidence effective en France, a tout de même tenté de s'inscrire au chômage en Suisse pour en toucher les prestations, au lieu de s'annoncer directement en France à Pôle Emploi. Ainsi, son comportement, qui ne saurait être considéré comme étant de parfaite bonne foi, ne saurait, en tout état, lui profiter, d'autant que l'on ne saurait reprocher à l'autorité d'avoir statué avec retard. C'est à juste titre que les éléments qui ressortaient du dossier ont suscité des doutes auprès des gestionnaires de la CCGC, lesquels, après avoir recueilli certains éléments troublants, ne pouvaient moins faire que de demander une enquête au service juridique de l'OCE ; le service des enquêtes a à son tour agi avec toute la diligence et la célérité voulues pour réunir les éléments qui lui étaient nécessaires pour déterminer le domicile effectif de l'intéressé, communiquant rapidement le résultat de ses constatations à la caisse, laquelle n'a dès lors pas tardé à notifier sa décision à l'intéressé.</w:t>
      </w:r>
    </w:p>
    <w:p>
      <w:r>
        <w:rPr>
          <w:b/>
        </w:rPr>
        <w:t>E. 8</w:t>
      </w:r>
    </w:p>
    <w:p>
      <w:r>
        <w:t>Reste à examiner la question du droit aux prestations en application des normes supranationales. a. Selon l'art. 1 par. 1 de l’annexe II de l’ALCP - intitulée "coordination des systèmes de sécurité sociale", fondée sur l'art. 8 ALCP et faisant partie de l'accord (art. 15 ALCP) - en relation avec la section A de cette annexe, les parties contractantes appliquent entre elles, en particulier, le règlement (CE) no 883/2004</w:t>
      </w:r>
    </w:p>
    <w:p>
      <w:r>
        <w:t>A/3231/2017 - 14/17 - du Parlement européen et du Conseil du 29 avril 2004 portant sur la coordination des systèmes de sécurité sociale (règlement no 883/2004; RS 0.831.109.268.1) ainsi que le règlement (CE) no 987/2009 du Parlement européen et du Conseil du 16 septembre 2009 fixant les modalités d’application du règlement (CE) no 883/2004 portant sur la coordination des systèmes de sécurité sociale (règlement no 987/2009 ; RS 0.831.109.268.11), et déterminant le contenu de ses annexes. Selon la décision no 1/2012 du Comité mixte du 31 mars 2012 remplaçant l'annexe II dudit accord sur la coordination des systèmes de sécurité sociale, le règlement no 883/2004 est entré en vigueur pour la Suisse le 1er avril 2012. Ce dernier s'est substitué, à cette date, au règlement no 1408/71 du Conseil du 14 juin 1971 relatif à l'application des régimes de sécurité sociale aux travailleurs salariés, aux travailleurs non salariés et aux membres de leur famille qui se déplacent à l'intérieur de la Communauté (règlement no 1408/71). Le règlement no 883/2004 n'ouvre aucun droit pour la période antérieure à la date de son application (art. 87 par. 1). Toute période d’assurance ainsi que, le cas échéant, toute période d’emploi, d’activité non salariée ou de résidence accomplie sous la législation d’un État membre avant la date d’application du présent règlement dans l’État membre concerné est prise en considération pour la détermination des droits ouverts en vertu du présent règlement (art. 87 par. 2). En outre, le règlement no 883/2004 est applicable à toutes les législations relatives aux branches de sécurité sociale concernant les prestations en matière de chômage (art. 3 par. 1 let. h du règlement no 883/2004). Les personnes auxquelles le règlement no 883/2004 est applicable ne sont soumises qu'à la législation d'un seul État membre (art. 11 par. 1 du règlement no 883/2004). Selon l'art. 11 par. 3 let. c du règlement no 883/2004, la personne qui bénéficie de prestations de chômage conformément aux dispositions de l’art. 65, en vertu de la législation de l’État membre de résidence, est soumise à la législation de cet État membre. En vertu de l’art. 65 du règlement no 883/2004, la personne en chômage complet qui, au cours de sa dernière activité salariée ou non salariée, résidait dans un État membre autre que l’État membre compétent et qui continue à résider dans le même État membre ou qui retourne dans cet État membre se met à disposition des services de l’emploi de l’État membre de résidence. Sans préjudice de l’art. 64, une personne en chômage complet peut, à titre complémentaire, se mettre à la disposition des services de l’emploi de l’État membre où elle a exercé sa dernière activité salariée ou non salariée. Une personne en chômage, autre qu’un travailleur frontalier, qui ne retourne pas dans l’État membre de sa résidence se met à la disposition des services de l’emploi de l’État membre à la législation duquel elle a été soumise en dernier lieu (par. 2). En vertu de l’art. 71 par. 1 let. a point ii du règlement no 1408/71, les travailleurs frontaliers qui sont en chômage complet sont soumis à la législation de l’État</w:t>
      </w:r>
    </w:p>
    <w:p>
      <w:r>
        <w:t>A/3231/2017 - 15/17 - membre sur le territoire duquel ils résident, comme s’ils avaient été soumis à cette législation au cours de leur dernier emploi ; ces prestations sont servies par l’institution du lieu de résidence et à sa charge. La CJCE a estimé que cette disposition présume implicitement qu’un tel travailleur bénéficiait, dans cet État, des conditions les plus favorables à la recherche d’un emploi (arrêt de la CJCE du</w:t>
      </w:r>
    </w:p>
    <w:p>
      <w:r>
        <w:rPr>
          <w:b/>
        </w:rPr>
        <w:t>E. 12</w:t>
      </w:r>
    </w:p>
    <w:p>
      <w:r>
        <w:t>juin 1986, 1/85 [arrêt MIETHE], point 17). La CJCE a jugé dans l'arrêt MIETHE que l’objectif de l’art. 71 par. 1 let. a point ii du règlement no 1408/71, relatif aux travailleurs frontaliers qui sont en chômage complet, à savoir d’assurer au travailleur migrant le bénéfice des prestations de chômage dans les conditions les plus favorables à la recherche d’un emploi, ne pouvait cependant pas être atteint lorsqu’un travailleur frontalier en chômage complet avait exceptionnellement conservé dans l’État membre de son dernier emploi des liens personnels et professionnels tels que c’est dans cet État qu’il disposait des meilleures chances de réinsertion professionnelle. Un tel travailleur devait alors être regardé comme "autre qu’un travailleur frontalier" au sens de l’art. 71 dudit règlement, et relevait en conséquence du champ d’application du par.1 let. b de cet article. Il en résulte que ce travailleur peut choisir de se mettre à la disposition des services de l’emploi du dernier État membre où il a travaillé et recevoir des prestations de cet État, ces dernières prenant la forme tant d’une aide au reclassement que d’allocations (arrêt MIETHE, points 16 et 18). Il résulte d’un arrêt du 11 avril 2013 de la CJUE, C-443/11, que par la suite de l’entrée en vigueur du règlement no 883/2004, modifié par le règlement (CE) n° 988/2009 du Parlement européen et du Conseil, du 16 septembre 2009, les dispositions de l’art. 65 du règlement no 883/2004 ne doivent pas être interprétées à la lumière de l’arrêt MIETHE. S’agissant d’un travailleur frontalier se trouvant en chômage complet, qui a conservé avec l’État membre de son dernier emploi des liens personnels et professionnels tels qu’il dispose dans cet État des meilleures chances de réinsertion professionnelle, l’art. 65 doit être entendu en ce sens qu’il permet à un tel travailleur de se mettre de manière complémentaire à la disposition des services de l’emploi dudit État non pas en vue d’obtenir dans ce dernier des allocations de chômage, mais uniquement aux fins d’y bénéficier des services de reclassement (point 36). Dans son arrêt 8C_203/2013 du 23 avril 2014, le Tribunal fédéral a relevé que la jurisprudence MIETHE n'était que partiellement prise en compte sous le régime du nouveau règlement n° 883/2004. La CJUE avait en effet jugé que, par suite de l'entrée en vigueur dudit règlement, les dispositions applicables en matière d'assurance-chômage (art. 65) ne devaient pas être interprétées à la lumière de l'arrêt MIETHE. S'agissant d'un travailleur frontalier se trouvant au chômage complet, qui avait conservé avec l'État membre de son dernier emploi des liens personnels et professionnels tels qu'il dispose dans cet État des meilleures chances de réinsertion professionnelle, l'art. 65 devait être compris en ce sens qu'il permet à un tel travailleur de se mettre de manière complémentaire à la disposition des</w:t>
      </w:r>
    </w:p>
    <w:p>
      <w:r>
        <w:t>A/3231/2017 - 16/17 - services de l'emploi dudit État non pas en vue d'obtenir dans ce dernier des allocations de chômage, mais uniquement aux fins d'y bénéficier des services de reclassement; demeurent réservées les dispositions transitoires de l'art. 87 par. 8 du règlement no 883/2004 (voir aussi ATAS/55/2018 du 23 janvier 2018 et ATAS/909/2013 du 19 septembre 2013). 9. Entièrement mal fondé, le recours sera rejeté. 10. Pour le surplus, la procédure est gratuite.</w:t>
      </w:r>
    </w:p>
    <w:p>
      <w:r>
        <w:t>A/3231/2017 - 17/17 -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