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ATAS/402/2023 vom 5. Juni 2023</w:t>
      </w:r>
    </w:p>
    <w:p>
      <w:r>
        <w:t>GE Cour de justice, 2023-06-05, FR</w:t>
      </w:r>
    </w:p>
    <w:p>
      <w:r>
        <w:rPr>
          <w:b/>
        </w:rPr>
        <w:t xml:space="preserve">Quelle: </w:t>
      </w:r>
      <w:r>
        <w:t>https://mcp.opencaselaw.ch/entscheid/ge_gerichte_ATAS_402_2023</w:t>
      </w:r>
    </w:p>
    <w:p>
      <w:r>
        <w:t>FR: GE_GERICHTE ATAS/402/2023 du 5 juin 2023</w:t>
      </w:r>
    </w:p>
    <w:p>
      <w:r>
        <w:t>IT: GE_GERICHTE ATAS/402/2023 del 5 giugno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w:t>
      </w:r>
    </w:p>
    <w:p>
      <w:r>
        <w:t>A/711/2023 - 4/7 -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dont celles rendues en matière de prestations cantonales complémentaires de chômage. Sa compétence pour juger du cas d’espèce est ainsi établie.</w:t>
      </w:r>
    </w:p>
    <w:p>
      <w:r>
        <w:rPr>
          <w:b/>
        </w:rPr>
        <w:t>E. 1.2</w:t>
      </w:r>
    </w:p>
    <w:p>
      <w:r>
        <w:t>Interjeté en temps utile dans les formes prévues par la loi, le recours est recevable (art. 49 al. 3 LMC et 89B LPA).</w:t>
      </w:r>
    </w:p>
    <w:p>
      <w:r>
        <w:rPr>
          <w:b/>
        </w:rPr>
        <w:t>E. 2</w:t>
      </w:r>
    </w:p>
    <w:p>
      <w:r>
        <w:t>La LMC ne contenant aucune norme de renvoi, la LPGA n’est pas applicable s’agissant des prestations complémentaires cantonales (art. 1 et 2 LPGA). Toutefois, la procédure est régie par les art. 89A ss de la loi sur la procédure administrative du 12 septembre 1985 (LPA - E 5 1 ; ATAS/456/2019 du 21 mai 2019 consid. 2).</w:t>
      </w:r>
    </w:p>
    <w:p>
      <w:r>
        <w:rPr>
          <w:b/>
        </w:rPr>
        <w:t>E. 3</w:t>
      </w:r>
    </w:p>
    <w:p>
      <w:r>
        <w:t>Le litige porte sur le droit de la recourante à des indemnités PCM.</w:t>
      </w:r>
    </w:p>
    <w:p>
      <w:r>
        <w:rPr>
          <w:b/>
        </w:rPr>
        <w:t>E. 4.1</w:t>
      </w:r>
    </w:p>
    <w:p>
      <w:r>
        <w:t>Conformément à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 leur droit persiste au plus jusqu’au 30ème jour suivant le début de l’incapacité totale ou partielle de travail et se limite à 44 indemnités journalières durant le délai-cadre. Toutefois, les indemnités frappées de suspension sont déduites du nombre maximum d'indemnités (Boris RUBIN, Assurance-chômage et service public de l'emploi, 2019, n. 421, p. 89 et n. 589, p. 122).</w:t>
      </w:r>
    </w:p>
    <w:p>
      <w:r>
        <w:rPr>
          <w:b/>
        </w:rPr>
        <w:t>E. 4.2</w:t>
      </w:r>
    </w:p>
    <w:p>
      <w:r>
        <w:t>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n. 28 ad art. 28 LACI). Tel est notamment le cas dans le canton de Genève.</w:t>
      </w:r>
    </w:p>
    <w:p>
      <w:r>
        <w:rPr>
          <w:b/>
        </w:rPr>
        <w:t>E. 4.2.1</w:t>
      </w:r>
    </w:p>
    <w:p>
      <w:r>
        <w:t>Au nombre des prestations complémentaires cantonales en matière de chômage que le législateur genevois a adoptées, l’art. 7 let. a LMC prévoit en effet des PCM, dont peuvent bénéficier les chômeurs qui ont épuisé leur droit aux indemnités journalières pour maladie ou accident, conformément à l’art. 28 LACI (art. 8 LMC).</w:t>
      </w:r>
    </w:p>
    <w:p>
      <w:r>
        <w:rPr>
          <w:b/>
        </w:rPr>
        <w:t>E. 4.2.2</w:t>
      </w:r>
    </w:p>
    <w:p>
      <w:r>
        <w:t>Selon l’art. 9 al. 1 LMC, sont assurés à titre obligatoire contre le risque de perte de gain en cas de maladie ou d'accident, les chômeurs qui sont indemnisés par une caisse de chômage en vertu de la LACI et qui sont domiciliés dans le</w:t>
      </w:r>
    </w:p>
    <w:p>
      <w:r>
        <w:t>A/711/2023 - 5/7 - canton de Genève. Les PCM ne peuvent être versées que si elles correspondent à une inaptitude au placement au sens de l’art. 28 LACI (art. 12 al. 1 LMC). Elles sont servies au bénéficiaire dès la fin du droit aux indemnités au sens de l’art. 28 LACI jusqu’à concurrence de 270 indemnités journalières cumulées dans le délai- cadre d’indemnisation fédérale, et elles ne peuvent en outre dépasser le nombre des indemnités de chômage auquel le bénéficiaire peut prétendre en vertu de l’art. 27 LACI (art. 15 LMC). Un délai d'attente, de deux jours minimum mais qui ne peut excéder cinq jours ouvrables, est applicable lors de chaque demande de PCM (art. 14 al. 3 LMC ; art. 14A du règlement d'exécution de la loi en matière de chômage du 23 janvier 2008 [RMC - J 2 20.01]).</w:t>
      </w:r>
    </w:p>
    <w:p>
      <w:r>
        <w:rPr>
          <w:b/>
        </w:rPr>
        <w:t>E. 4.2.3</w:t>
      </w:r>
    </w:p>
    <w:p>
      <w:r>
        <w:t>À teneur de l'art. 14 al. 1 LMC, la demande de prestations, accompagnée du certificat médical, doit être introduite par écrit auprès de la caisse de chômage de l'assuré dans un délai de cinq jours ouvrables à compter du début de l'inaptitude au placement et après épuisement du droit aux indemnités journalières au sens de l'art. 28 LACI ; le Conseil d'État règle les conséquences de l'inobservation des délais ; il règle également les délais et modalités d’information, notamment dans les cas où l’incapacité est la prolongation directe d’une incapacité indemnisée selon l’article 28 de la loi fédérale.</w:t>
      </w:r>
    </w:p>
    <w:p>
      <w:r>
        <w:rPr>
          <w:b/>
        </w:rPr>
        <w:t>E. 4.2.4</w:t>
      </w:r>
    </w:p>
    <w:p>
      <w:r>
        <w:t>Selon l'art. 14 al. 2 RMC, lorsque le droit aux indemnités journalières au sens de l'art. 28 LACI est épuisé ou sur le point de l'être, la caisse de chômage en informe sans délai l'assuré et l'autorité compétente ; elle adresse à l'assuré une formule de demande de prestations cantonales, à faire parvenir, accompagnée d'un certificat médical, à l'autorité compétente dans un délai de cinq jours ouvrables. Par ailleurs, à teneur de l'art. 14 al. 4 RMC, les demandes tardives ou incomplètes entraînent la suspension du versement des prestations. Toutefois, lorsque, dans les trois mois suivant la décision de suspension, l'assuré peut apporter la preuve qu'il a été empêché d'agir en temps utile pour une cause indépendante de sa volonté, le versement des prestations intervient rétroactivement (art. 14 al. 4 phrase 2 RMC). Si la demande ou d'autres documents sont adressés par erreur à une autorité ou caisse incompétente, ces dernières sont tenues de les transmettre à l'autorité ou à la caisse compétente, sans préjudice des droits de l'assuré (art. 14 al. 5 RMC).</w:t>
      </w:r>
    </w:p>
    <w:p>
      <w:r>
        <w:rPr>
          <w:b/>
        </w:rPr>
        <w:t>E. 5</w:t>
      </w:r>
    </w:p>
    <w:p>
      <w:r>
        <w:t>À teneur de l’art. 16 al. 3 LPA, si le requérant ou son mandataire a été empêché, sans sa faute, d'agir dans le délai fixé, celui-ci est restitué pour autant que, dans les dix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 voir également l'arrêt du Tribunal fédéral I 468/05 du 12 octobre 2005 consid. 3.1) -, mais également l'impossibilité subjective due à des circonstances personnelles ou une erreur excusable.</w:t>
      </w:r>
    </w:p>
    <w:p>
      <w:r>
        <w:t>A/711/2023 - 6/7 -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w:t>
      </w:r>
    </w:p>
    <w:p>
      <w:r>
        <w:rPr>
          <w:b/>
        </w:rPr>
        <w:t>E. 6</w:t>
      </w:r>
    </w:p>
    <w:p>
      <w:r>
        <w:t>En l'espèce, la recourante n’a pas transmis sa demande de PCM à l’intimé dans le délai imparti par la caisse, lequel était de dix jours (soit déjà supérieur à celui de cinq jours prévu par l’art. 14 al. 2 RMC). En effet, par courriel du 13 octobre 2022, la caisse a fixé un délai de dix jours à la recourante pour transmettre le formulaire de demande de PCM à l'intimé. Or, la recourante a posté son formulaire de demande de PCM (signé le 25 octobre 2022) le 7 novembre 2022, soit bien au-delà du délai précité. En conséquence, son droit aux PCM ne peut débuter que le 9 novembre 2022 (compte tenu du délai de carence de deux jours [art. 14A RMC]), soit à une période où la recourante ne présentait plus d’incapacité de travail, ce qui n’est pas contesté. Reste à déterminer si elle peut se prévaloir d’un empêchement indépendant de sa volonté, au sens de l’art. 14 al. 4 RCM, lui permettant d’obtenir des prestations rétroactives. La recourante fait valoir que sa demande de PCM était tardive car elle avait dû attendre un certificat médical de son médecin-traitant. Cela ne constitue cependant pas un empêchement excusable d’agir en temps utile. En effet, la recourante aurait pu et dû envoyer le formulaire dans le délai imparti, même s’il manquait le certificat médical de son médecin ; elle aurait également pu contacter l’intimé, lequel aurait pu lui préciser que le certificat médical de la Dre C______ du 11 octobre 2022, déjà transmis, était suffisant (cf. procès-verbal d’audience de comparution personnelle du 15 mai 2023), voire, en cas de besoin, lui fixer un délai supplémentaire pour communiquer un certificat médical plus récent ou un certificat d’un autre médecin (dans le même sens ATAS/1300/2020 du 23 décembre 2020). En conséquence, la décision litigieuse ne peut qu’être confirmée.</w:t>
      </w:r>
    </w:p>
    <w:p>
      <w:r>
        <w:rPr>
          <w:b/>
        </w:rPr>
        <w:t>E. 7</w:t>
      </w:r>
    </w:p>
    <w:p>
      <w:r>
        <w:t>Le recours sera rejeté. Pour le surplus, la procédure est gratuite (art. 89H al. 1 LPA).</w:t>
      </w:r>
    </w:p>
    <w:p>
      <w:r>
        <w:t>A/711/2023 - 7/7 -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