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ATAS/401/2021 vom 29. April 2021</w:t>
      </w:r>
    </w:p>
    <w:p>
      <w:r>
        <w:t>GE Cour de justice, 2021-04-29, FR</w:t>
      </w:r>
    </w:p>
    <w:p>
      <w:r>
        <w:rPr>
          <w:b/>
        </w:rPr>
        <w:t xml:space="preserve">Quelle: </w:t>
      </w:r>
      <w:r>
        <w:t>https://mcp.opencaselaw.ch/entscheid/ge_gerichte_ATAS_401_2021</w:t>
      </w:r>
    </w:p>
    <w:p>
      <w:r>
        <w:t>FR: GE_GERICHTE ATAS/401/2021 du 29 avril 2021</w:t>
      </w:r>
    </w:p>
    <w:p>
      <w:r>
        <w:t>IT: GE_GERICHTE ATAS/401/2021 del 29 aprile 2021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A/4161/2020 ATAS/401/2021 COUR DE JUSTICE Chambre des assurances sociales Arrêt du 29 avril 2021 3ème Chambre</w:t>
      </w:r>
    </w:p>
    <w:p>
      <w:r>
        <w:t>En la cause Madame A______, domiciliée ______, à GENÈVE recourante</w:t>
      </w:r>
    </w:p>
    <w:p>
      <w:r>
        <w:t>contre CAISSE CANTONALE GENEVOISE DE CHÔMAGE, sis rue de Montbrillant 40, GENÈVE</w:t>
      </w:r>
    </w:p>
    <w:p>
      <w:r>
        <w:t>intimée</w:t>
      </w:r>
    </w:p>
    <w:p>
      <w:r>
        <w:t>A/4161/2020 - 2/2 - Vu la décision sur opposition du 11 novembre 2020 de la caisse cantonale de chômage (ci-après : la caisse) ; Vu le recours interjeté le 9 décembre 2020 par Madame A______ (ci-après : la recourante) ; Vu la réponse de l’intimée du 26 janvier 2021 ; Vu l’audience de comparution personnelle des parties appointée au 22 avril 2021 ; Attendu que, par courrier du 16 avril 2021, la recourante a fait part de son souhait d’« abandonner cette affaire »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