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ATAS/401/2019 vom 9. Mai 2019</w:t>
      </w:r>
    </w:p>
    <w:p>
      <w:r>
        <w:t>GE Cour de justice, 2019-05-09, FR</w:t>
      </w:r>
    </w:p>
    <w:p>
      <w:r>
        <w:rPr>
          <w:b/>
        </w:rPr>
        <w:t xml:space="preserve">Quelle: </w:t>
      </w:r>
      <w:r>
        <w:t>https://mcp.opencaselaw.ch/entscheid/ge_gerichte_ATAS_401_2019</w:t>
      </w:r>
    </w:p>
    <w:p>
      <w:r>
        <w:t>FR: GE_GERICHTE ATAS/401/2019 du 9 mai 2019</w:t>
      </w:r>
    </w:p>
    <w:p>
      <w:r>
        <w:t>IT: GE_GERICHTE ATAS/401/2019 del 9 maggio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procédure devant la chambre de céans est régie par les dispositions de la LPGA et de la loi sur la procédure administrative, du 12 septembre 1985 (LPA - E 5 10) . Interjeté le 14 novembre 2018 contre la décision litigieuse du 30 octobre 2018, le recours a été formé en temps utile (art. 60 al. 1 LPGA). Il satisfait aux exigences de forme et de contenu prévues par l’art. 61 let. b LPGA (cf. aussi art. 89B LPA).</w:t>
      </w:r>
    </w:p>
    <w:p>
      <w:r>
        <w:rPr>
          <w:b/>
        </w:rPr>
        <w:t>E. 3</w:t>
      </w:r>
    </w:p>
    <w:p>
      <w:r>
        <w:t>Est litigieuse en l’espèce la question de savoir si la recourante peut prétendre à des prestations de l’assurance-accidents au-delà du 30 juin 2018. Singulièrement, il s’agit de déterminer si les troubles présentés après cette date sont en lien de causalité avec l’événement assuré du 19 décembre 2017.</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A/4002/2018 - 6/11 -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5</w:t>
      </w:r>
    </w:p>
    <w:p>
      <w:r>
        <w:t>Dans le cadre de lombalgies ou de lombosciatalgies sans constatation d’une aggravation radiologique, le statu quo est en principe retrouvé après trois ou quatre mois, la symptomatologie étant alors à mettre sur le compte de l’âge (arrêt du Tribunal fédéral 8C_508/2008 du 22 octobre 2008 consid. 4.2). S’agissant de l’aggravation d’un état antérieur dégénératif asymptomatique au niveau de la colonne vertébrale, le statu quo sine est dans la règle atteint après six ou neuf mois, mais au plus tard après un an (arrêt du Tribunal fédéral 8C_563/2011 du 29 août 2011 consid. 3). Ainsi, pour qu’une aggravation d’un état antérieur dégénératif soit établie, celle-ci doit être objectivée d’un point de vue radiologique et se distinguer de l’évolution habituelle liée à l’âge. En revanche, en présence d’un accident sans lésion structurelle de la colonne vertébrale, il convient de rechercher, à mesure que le temps s’écoule, une explication à la chronicisation des plaintes du côté d’autres facteurs – étrangers à l’accident (arrêt du Tribunal des assurances U 354/04 du 11 avril 2005 consid. 2.2 et les références).</w:t>
      </w:r>
    </w:p>
    <w:p>
      <w:r>
        <w:rPr>
          <w:b/>
        </w:rPr>
        <w:t>E. 6</w:t>
      </w:r>
    </w:p>
    <w:p>
      <w:r>
        <w:t>Le droit à des prestations de l'assurance-accidents suppose en outre l'existence d'un lien de causalité adéquate entre l'accident et l'atteinte à la santé. La causalité est adéquate si, d'après le cours ordinaire des choses et l'expérience de la vie, le fait</w:t>
      </w:r>
    </w:p>
    <w:p>
      <w:r>
        <w:t>A/4002/2018 - 7/11 -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arrêt du Tribunal fédéral des assurances U 351/04 du 14 février 2006 consid. 3.2).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A/4002/2018 - 8/11 -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d.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w:t>
      </w:r>
    </w:p>
    <w:p>
      <w:r>
        <w:t>A/4002/2018 - 9/11 - principe selon lequel l’administration ou le juge devrait statuer, dans le doute, en faveur de l’assuré (ATF 126 V 319 consid. 5a).</w:t>
      </w:r>
    </w:p>
    <w:p>
      <w:r>
        <w:rPr>
          <w:b/>
        </w:rPr>
        <w:t>E. 9</w:t>
      </w:r>
    </w:p>
    <w:p>
      <w:r>
        <w:t>Faisant sienne l’appréciation du 11 mai 2018 du Dr G_____, l’intimée considère que le statu quo sine était atteint six mois après l’accident du 19 décembre 2017, soit le 19 juin 2018 et qu’ainsi, elle était en droit de mettre un terme à l’octroi d’indemnités journalières et à la prise en charge du traitement médical au 30 juin 2018. Pour sa part, la recourante conteste implicitement la survenance du statu quo sine six mois après l’accident du 19 décembre 2017 car elle souffrirait toujours de douleurs importantes apparues suite à cet événement. En outre, elle aurait tenté à plusieurs reprises de reprendre une activité lucrative – « même adaptée à [ses] conditions de travail » –, sans que cette démarche soit couronnée de succès, en raison des douleurs en question. En l’espèce, il est attesté que la recourante a souffert de contusions multiples (lombaires, du bassin et de l’épaule gauche) suite à l’événement du 19 décembre 2017. Cependant, il ne ressort pas des rapports médicaux qu’elle aurait subi une aggravation d’un état antérieur dégénératif asymptomatique au niveau de la colonne vertébrale. Selon les constatations du Dr G_____, le bilan radiologique effectué le 22 décembre 2017, soit trois jours après l’accident, révélait certes une très discrète raideur C2-C5 ainsi qu’une discarthrose L1-L2 mais aucune lésion traumatique de la colonne cervicale dorsale et lombaire, ni aucune lésion traumatique du bassin et de l’épaule gauche. Or, pour que l’aggravation d’un état antérieur dégénératif soit établie, celle-ci doit être objectivée d’un point de vue radiologique et se distinguer de l’évolution habituelle liée à l’âge (cf. ci-dessus : consid. 5). Par conséquent, dans le présent contexte, marqué par la persistance de douleurs non documentées par une aggravation radiologique, l’appréciation du 11 mai 2018 du Dr G_____ ne prête a priori pas le flanc à la critique en tant qu’elle fixe la survenance du statu quo sine au 19 juin 2018 au vu d’une évolution favorable et de l’absence de lésion traumatique observée dans le bilan radiologique. De surcroît, cette appréciation contient les diagnostics, repose sur un examen détaillé du bilan radiologique du 22 décembre 2017, tient compte de l’évolution du cas à la lumière des diverses pièces du dossier, apparaît vierge de contradictions et est motivée, de sorte qu’il convient en principe de lui reconnaître une pleine valeur probante. Dans son attestation du 6 août 2018, le Dr F_____ constate également que les diverses radiographies pratiquées le 22 décembre 2017 n’ont rien révélé de « traumatique frais » et, dans son rapport intermédiaire du 15 mai 2018, il évoque un pronostic lentement favorable, précisant qu’il n’est pas nécessaire d’intervenir auprès de l’employeur pour une affectation à un poste de travail approprié et qu’il ne faut pas s’attendre à la persistance d’un problème. Pour le surplus, il est vrai que ce médecin a indiqué que le traitement se poursuivait au-delà du 30 juin 2018 et qu’il a considéré, in fine – après avoir varié dans ses appréciations du 24 août, respectivement 13 septembre 2018 –, que la reprise de l’activité habituelle n’était</w:t>
      </w:r>
    </w:p>
    <w:p>
      <w:r>
        <w:t>A/4002/2018 - 10/11 - possible à 100 % qu’en date du 2 octobre 2018 en raison de l’accident considéré. Quoi qu’il en soit, le Dr F_____ ne fournit aucun indice concret qui permettrait de douter du bien-fondé de l’appréciation du Dr G_____ quant à la survenance du statu quo sine le 19 juin 2018. En toute hypothèse, la référence à la persistance de douleurs et à la poursuite du traitement (antalgique et anti-inflammatoire) et des séances de physiothérapie ne saurait suffire, car fondée sur un simple raisonnement post hoc ergo propter hoc. Enfin, dans la mesure où la jurisprudence considère, sur la base de l’état actuel de la science médicale, que dans le cadre de lombalgies sans constatation d’une aggravation radiologique, le statu quo sine est en principe retrouvé après trois ou quatre mois, et qu’à mesure que le temps s’écoule, une explication à la chronicisation des plaintes est à rechercher du côté de facteurs étrangers à l’accident (cf. ci-dessus : consid. 5), il n’y a pas lieu de mettre en doute les conclusions du Dr G_____ en tant qu’elles retiennent que le statu quo sine était atteint six mois après l’accident. Dans ces circonstances, des mesures d’instruction complémentaires ne s’avèrent pas nécessaires et l’intimée était fondée à mettre un terme à la prise en charge du traitement et à l’octroi d’indemnités journalières au 30 juin 2018.</w:t>
      </w:r>
    </w:p>
    <w:p>
      <w:r>
        <w:rPr>
          <w:b/>
        </w:rPr>
        <w:t>E. 10</w:t>
      </w:r>
    </w:p>
    <w:p>
      <w:r>
        <w:t>Compte tenu de ce qui précède, le recours, mal fondé, doit être rejeté.</w:t>
      </w:r>
    </w:p>
    <w:p>
      <w:r>
        <w:rPr>
          <w:b/>
        </w:rPr>
        <w:t>E. 11</w:t>
      </w:r>
    </w:p>
    <w:p>
      <w:r>
        <w:t>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4b). Les conditions justifiant une dérogation à la règle n’étant pas réalisées dans le cas d’espèce, l’intimée ne peut se voir allouer une telle indemnité.</w:t>
      </w:r>
    </w:p>
    <w:p>
      <w:r>
        <w:rPr>
          <w:b/>
        </w:rPr>
        <w:t>E. 12</w:t>
      </w:r>
    </w:p>
    <w:p>
      <w:r>
        <w:t>Pour le surplus, la procédure est gratuite (art. 61 let. a LPGA).</w:t>
      </w:r>
    </w:p>
    <w:p>
      <w:r>
        <w:t>***</w:t>
      </w:r>
    </w:p>
    <w:p>
      <w:r>
        <w:t>A/4002/2018 - 11/11 -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