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ATAS/401/2017 vom 23. Mai 2017</w:t>
      </w:r>
    </w:p>
    <w:p>
      <w:r>
        <w:t>GE Cour de justice, 2017-05-23, FR</w:t>
      </w:r>
    </w:p>
    <w:p>
      <w:r>
        <w:rPr>
          <w:b/>
        </w:rPr>
        <w:t xml:space="preserve">Quelle: </w:t>
      </w:r>
      <w:r>
        <w:t>https://mcp.opencaselaw.ch/entscheid/ge_gerichte_ATAS_401_2017</w:t>
      </w:r>
    </w:p>
    <w:p>
      <w:r>
        <w:t>FR: GE_GERICHTE ATAS/401/2017 du 23 mai 2017</w:t>
      </w:r>
    </w:p>
    <w:p>
      <w:r>
        <w:t>IT: GE_GERICHTE ATAS/401/2017 del 23 maggio 2017</w:t>
      </w:r>
    </w:p>
    <w:p>
      <w:pPr>
        <w:pStyle w:val="Heading2"/>
      </w:pPr>
      <w:r>
        <w:t>Erwägungen</w:t>
      </w:r>
    </w:p>
    <w:p>
      <w:r>
        <w:rPr>
          <w:b/>
        </w:rPr>
        <w:t>E. 18</w:t>
      </w:r>
    </w:p>
    <w:p>
      <w:r>
        <w:t>Le 16 avril 2016, l’intéressé s’y est opposé, exposant derechef qu’il souffrait de douleurs persistantes du poignet gauche depuis sa rechute, ce que son médecin pourrait confirmer. À l’appui de son opposition, il a joint : - un rapport du Dr G______ du 15 février 2016 : depuis son opération du poignet gauche en 2006, l’intéressé, gaucher, se plaignait de ne pas avoir retrouvé une activité lui permettant d’éviter les charges lourdes. À l’examen, il souffrait de douleurs sur toute la zone dorsale et ulnaire du poignet lorsque celui-ci était palpé ou qu’étaient effectués des mouvements d’inclinaison radiale et ulnaire. Une radiographie réalisée en août 2015 montrait une styloïde ulnaire longue, et une arthro-IRM de janvier 2016 mettait en évidence des signes d’œdème du pôle dorsal de l’hamatum et du capitatum, sans lésion ligamentaire. Finalement, le médecin n’avait aucun traitement à proposer. Le traitement conservateur dont bénéficiait l’intéressé depuis six mois – immobilisation partielle et anti- inflammatoires – ne lui avait pas permis de reprendre une activité lucrative. Toutefois, l’œdème carpien apparaissant sur l’IRM, qui pouvait expliquer une partie des douleurs résiduelles, ne justifiait pas un arrêt de travail ; - un courrier du Dr G______ adressé à l’intéressé le 14 avril 2016 : « (…) je vous ai vu la première fois le 23 décembre 2015. Vous avez mentionné avoir chuté sur un chantier en août avec réception sur la main gauche et vous présentez depuis lors des douleurs dans la région du poignet. Dans le cadre d’une suspicion de conflit ulno carpien, j’avais effectué une arthro-IRM qui a révélé un œdème osseux de l’hamatum, du capitatum, compatible avec une contusion osseuse. Il n’y a pas eu d’autre anomalie ligamentaire ou osseuse décelée. Notamment le ligament luno-triquétral qui avait été réparé lors de la précédente opération était intact à l’arthro-IRM. En conséquence, je ne peux malheureusement attester que ce traumatisme, qui a engendré une contusion des os de votre poignet, entre dans les suites de l’accident pour lequel vous aviez été traité plusieurs années auparavant » ; - un certificat du Dr F______, attestant d’un arrêt de travail du 7 août au</w:t>
      </w:r>
    </w:p>
    <w:p>
      <w:r>
        <w:rPr>
          <w:b/>
        </w:rPr>
        <w:t>E. 23</w:t>
      </w:r>
    </w:p>
    <w:p>
      <w:r>
        <w:t>Le recourant n’a pas transmis le renseignement demandé.</w:t>
      </w:r>
    </w:p>
    <w:p>
      <w:r>
        <w:rPr>
          <w:b/>
        </w:rPr>
        <w:t>E. 24</w:t>
      </w:r>
    </w:p>
    <w:p>
      <w:r>
        <w:t>Le docteur I______, responsable de l’unité de chirurgie de la main des HUG, a répondu le 26 avril 2017 : « je vous confirme que le patient Monsieur A______ s’est bien présenté en consultation le 5 août 2015 et qu’une note de suite réalisée par le Dr F______ ce même jour à 12h06 figure dans son dossier et faisant état de son status clinique tant en flexion, qu’en extension, qu’en prosupination avec la mesure des forces et que l’on mettait en évidence que le patient avait simplement des douleurs au changement de temps et au froid. Le patient demandait une reprise professionnelle chose qui a été réalisée et le Dr F______ attestait que le patient serait revu en consultation uniquement en cas de besoin (…) ».</w:t>
      </w:r>
    </w:p>
    <w:p>
      <w:r>
        <w:rPr>
          <w:b/>
        </w:rPr>
        <w:t>E. 25</w:t>
      </w:r>
    </w:p>
    <w:p>
      <w:r>
        <w:t>Cette écriture a été transmise aux parties, pour information, le 3 mai 2017, et la cause a été gardée à juger.</w:t>
      </w:r>
    </w:p>
    <w:p>
      <w:r>
        <w:t>A/3642/2016 - 6/13 - EN DROIT 1. Conformément à l'art. 134 al. 1 let. a ch. 5 de la loi sur l'organisation judiciaire, du</w:t>
      </w:r>
    </w:p>
    <w:p>
      <w:r>
        <w:rPr>
          <w:b/>
        </w:rPr>
        <w:t>E. 26</w:t>
      </w:r>
    </w:p>
    <w:p>
      <w:r>
        <w:t>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La LPGA, entrée en vigueur le 1er janvier 2003, est applicable. Par ailleurs, au 1er janvier 2017, est entrée en vigueur la modification de la LAA du 25 septembre 2015. Dans la mesure où l’événement litigieux est antérieur à cette date, le droit du recourant à des prestations d'assurance s’examine au regard de l'ancien droit (al. 1 des dispositions transitoires relatives à la modification du 25 septembre 2015). 3. Interjeté dans la forme et le délai prévus par la loi, le recours est recevable (art. 60 al. 1 LPGA ; art. 89B de la loi sur la procédure administrative du 12 septembre 1985 – LPA ; RS/GE E 5 10). 4. Est litigieux le droit du recourant à la prise en charge par la SUVA des suites de l’événement annoncé du 7 août 2015. 5. À teneur de l'art. 1a LAA, sont assurés à titre obligatoire conformément aux dispositions de la présente loi les travailleurs occupés en Suisse, y compris les travailleurs à domicile, les apprentis, les stagiaires, les volontaires ainsi que les personnes travaillant dans des écoles de métiers ou des ateliers protégés. Est réputé travailleur selon cette disposition quiconque exerce une activité lucrative dépendante au sens de la législation fédérale sur l’assurance-vieillesse et survivants (art.1 OLAA). En tant que la LAA vise à protéger une personne active professionnellement, elle produit normalement ses effets dès le jour où le travailleur commence son travail en vertu de l’engagement (art. 3 al. 1 LAA). Ceci implique que le travailleur commence effectivement le travail pour lequel il a été engagé (ATF 118 V 177). Elle prend fin à l’expiration du trentième jour qui suit celui où le droit au demi- salaire au moins a pris fin (art. 3 al. 2 LAA). Selon l'art. 3 al. 1 LAA, le début de l'assurance ne relève pas d'un rapport juridique mais dépend d'un fait, à savoir le début effectif du travail ou, pour la personne déjà au bénéfice d'un engagement, le moment où elle prend le chemin pour se rendre au travail (ATF 119 V 220). Cette conception de la couverture d'assurance fondée sur le commencement effectif de l'activité trouve son origine dans le fait que l'assurance-accidents est aussi - et historiquement surtout - une assurance des accidents et des maladies professionnels. Il y a, dans une certaine mesure tout au moins, une coïncidence temporelle nécessaire entre l'assurance non professionnelle</w:t>
      </w:r>
    </w:p>
    <w:p>
      <w:r>
        <w:t>A/3642/2016 - 7/13 - et l'assurance professionnelle (arrêt du Tribunal fédéral 8C_272/2010 du 22 septembre 2010, destiné à la publication, consid. 6.1). 6.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arrêt du Tribunal fédéral 8C_194/2015 du 11 août 2015 consid. 3). 7. a.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L’exigence du lien de causalité naturel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t>A/3642/2016 - 8/13 -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8. L’art. 6 al. 2 LAA a conféré au Conseil fédéral la compétence d’étendre la prise en charge par l’assurance-accidents à des lésions assimilables à un accident. Aux termes de l'art. 9 al. 2 de l'ordonnance sur l'assurance-accidents (OLAA; RS 832.202),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fractures (let. a), des déboîtements d'articulation (let. b), des déchirures du ménisque (let. c), des déchirures de muscles (let. d), des élongations de muscles (let. e), des déchirures de tendons (let. f), des lésions de ligaments (let. g) et des lésions du tympan (let. h).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ATF 129 V 466; ATF 123 V 43 consid. 2b et les arrest cités). En l'absence de cause extérieure - soit d'un événement similaire à un accident, externe au corps humain, susceptible d'être constaté de manière objective et qui présente une certaine importance, fût-ce comme simple facteur déclenchant des lésions corporelles énumérées à l'art. 9 al. 2 OLAA - les troubles constatés ne sont pas à la charge de l'assurance-accidents (ATF 129 V 466 consid. 4.2). 9. Aux termes de l'art. 10 al. 1 LAA, l'assuré a droit au traitement médical approprié des lésions résultant de l'accident. Le droit au traitement médical et aux indemnités journalières cesse dès la naissance du droit à la rente au sens de l'art. 19 al. 1 LAA (art. 19 al. 1, 2ème phrase,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prévu par l'art. 18 al. 1 LAA (cf. ATF 134 V 109 consid. 4.1; ATF 133 V 57 consid. 6.6.2).</w:t>
      </w:r>
    </w:p>
    <w:p>
      <w:r>
        <w:t>A/3642/2016 - 9/13 - Selon l’art. 21 LAA, lorsque la rente a été fixée, les prestations pour soins et remboursement de frais (art. 10 à 13 LAA) sont accordées à son bénéficiaire dans les cas énumérés par l’alinéa 1, à savoir : lorsqu'il souffre d'une maladie professionnelle (let. a); lorsqu'il souffre d'une rechute (let. b); lorsqu'il a besoin de manière durable d'un traitement et de soins pour conserver sa capacité résiduelle de gain (let. c); lorsqu'il présente une incapacité de gain et que des mesures médicales amélioreraient notablement son état de santé ou empêcheraient que celui-ci ne subisse une notable détérioration (let. d). L'assureur peut ordonner la reprise du traitement médical (al. 2). En cas de rechute et de séquelles tardives et, de même, si l'assureur ordonne la reprise du traitement médical, le bénéficiaire de la rente peut prétendre, outre la rente, les prestations pour soins et remboursement de frais (art. 10 à 13). Si le gain de l'intéressé diminue pendant cette période, celui-ci a droit à une indemnité journalière dont le montant est calculé sur la base du dernier gain réalisé avant le nouveau traitement médical (al. 3). Ainsi, les conditions du droit à la prise en charge des frais de traitement médical diffèrent selon que l'assuré est ou n'est pas au bénéfice d'une rente (ATF 116 V 45 consid. 3b). Dans l'éventualité visée à l'art. 10 al. 1 LAA, un traitement doit être pris en charge lorsqu'il est propre à entraîner une amélioration de l'état de santé ou à éviter une péjoration de cet état. Il n'est pas nécessaire qu'il soit de nature à rétablir ou à augmenter la capacité de gain. En revanche, dans l'éventualité visée à l'art. 21 al. 1 LAA, un traitement ne peut être pris en charge qu'aux conditions énumérées à cette disposition (arrêt du Tribunal fédéral 8C_332/2012 du 18 avril 2013 consid. 1d). 10. 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 11. a. Selon le principe de libre appréciation des preuves, pleinement valable en procédure judiciaire de recours dans le domaine des assurances sociales (cf. art. 61</w:t>
      </w:r>
    </w:p>
    <w:p>
      <w:r>
        <w:t>A/3642/2016 - 10/13 -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12. À titre liminaire, il convient de rappeler que le recourant est au bénéfice d’une rente d’invalidité de 29% versée par la SUVA depuis mars 2008 en raison des répercussions sur sa capacité de gain d’un premier accident au poignet gauche. Après avoir reçu une facture des HUG se rapportant à une consultation du 5 août 2015, l’intimée a invité l’employeur du recourant à lui déclarer une « rechute » au moyen du formulaire idoine, ce que ce dernier a fait le 29 octobre 2015 : il y a signalé une rechute survenue le 7 août 2015, au cours de laquelle l’intéressé aurait chuté dans les escaliers d’un immeuble et serait retombé sur son poignet gauche. Dans sa décision, l’intimée refuse de prendre en charge les suites de l’événement annoncé sur la base d’une motivation double : d’une part, l’intéressé ne remplirait pas les conditions fixées par l’art. 21 al. 1 LAA – disposition réglant la prise en charge de traitements médicaux pour les bénéficiaires de rentes de l’assurance- accidents – car il n’aurait subi ni rechute, ni séquelle tardive de l’accident de 2005, et ne pourrait se prévaloir d’un besoin de soins durablement nécessaire au maintien de sa capacité de gain. D’autre part, il ne serait pas suffisamment établi que l’intéressé aurait été victime d’un nouvel accident en août 2015. En effet, la</w:t>
      </w:r>
    </w:p>
    <w:p>
      <w:r>
        <w:t>A/3642/2016 - 11/13 - « prétendue chute » subie en août 2015 ne lui a pas occasionné de lésion, il s’est rendu à l’hôpital les 5 août et 23 novembre 2015 – un, voire deux jours, avant la chute alléguée puis trois mois après celle-ci – et le Dr G______ n’a pas pu confirmer que sa contusion du poignet résultait de l’accident de 2005. Enfin, l’intéressé, bien qu’au bénéfice d’un arrêt de travail, a travaillé pendant plusieurs jours immédiatement après la chute alléguée. Pour sa part, le recourant demande que son dossier soit « réétudié », en répétant qu’il a chuté le 7 août 2015 et que cela a endommagé son poignet gauche, comme l’a constaté le Dr F______. 13. En premier lieu, il convient d’examiner si le recourant peut se prévaloir d’une rechute ou d’une séquelle tardive de l’accident du 20 septembre 2005. Sous l’angle de l’art. 21 al. 1 LAA, plus particulièrement d’une éventuelle rechute ou séquelle tardive de l’accident du 20 septembre 2005, la chambre de céans rappelle que l’accident de 2005 avait provoqué chez l’intéressé une atteinte de nature ligamentaire, soit une fissure du ligament scapho-lunaire du poignet gauche, traitée par voie chirurgicale en mai 2006. Or, depuis la nouvelle déclaration de sinistre de 2015, les rapports versés au dossier ne suggèrent aucune recrudescence de cette atteinte ligamentaire, bien au contraire : selon le rapport du Dr G______ du 14 avril 2016, la radiographie réalisée en août 2015 n’a mis en évidence qu’une « styloïde ulnaire longue » et une arthro-IRM effectuée en janvier 2016 n’a montré qu’un œdème osseux – compatible avec une contusion osseuse – sans lésion du ligament luno-triquétral « réparé » en 2006. Le Dr G______ en a déduit que la contusion du poignet gauche n’entrait pas dans les « suites » de l’accident de 2005. Conformément à l’opinion du Dr G______, que rien ne permet de remettre en question, force est d’admettre qu’il n’y a pas de lien de causalité naturelle entre l'atteinte ligamentaire causée par l'accident de 2005 et les troubles dont a souffert le recourant au poignet gauche en 2015-2016 (styloïde ulnaire longue et œdème de l’hamatum et du capitatum), ce qui suffit à exclure une rechute ou une séquelle tardive dont l’intimé aurait à répondre en vertu de l’art. 21 let. b LAA. Par ailleurs, le recourant a été en mesure de travailler après la chute alléguée, et aucun document au dossier n’atteste d’un besoin durable de soins qui lui serait nécessaire pour maintenir sa capacité de gain. Il ne peut donc pas davantage bénéficier d’une prise en charge de ses traitements sur la base de l’art. 21 let. c, voire d, LAA. 14. Reste à examiner si le recourant peut prétendre à des prestations de l’intimée en relation avec un nouvel accident. En effet, selon la déclaration de sinistre, il aurait subi le 7 août 2015 une entorse du poignet gauche en chutant dans les escaliers d’un immeuble, suite à quoi il aurait été examiné le lendemain par le Dr F______. À la lecture du courrier transmis par les HUG le 26 avril 2017, la chambre de céans constate toutefois que le recourant a consulté le Dr F______ non pas le 7 mais le 5 août 2015, c’est-à-dire avant le début de sa mission de nettoyeur pour l’entreprise</w:t>
      </w:r>
    </w:p>
    <w:p>
      <w:r>
        <w:t>A/3642/2016 - 12/13 - E______ SA. Dûment interrogés par la chambre de céans, les HUG n’ont pas fait état d’une autre consultation que celle du 5 août 2015, qui serait intervenue par hypothèse à la date ressortant de la déclaration de sinistre, le 8 août 2015. En outre, selon les renseignements transmis par les HUG, si le recourant a consulté le Dr F______ le 5 août 2015, ce n’était pas en raison d’une chute mais de douleurs liées au changement de temps et au froid, donc sans influence d’un facteur extérieur extraordinaire, qui serait pourtant nécessaire pour admettre la survenance d’un accident au sens de la loi (art. 4 LPGA). Invité à préciser les circonstances du sinistre, le Dr F______ n’a pas mentionné une quelconque chute ; il a seulement évoqué une « reprise des activités des activités professionnelles se soldant par un échec le 7 août 2015 », sans autre précision (cf. son rapport du 24 novembre 2015, répondant à un questionnaire de l’intimée). Quant au Dr G______, il ignore le déroulement de l’événement annoncé. Dès lors, force est d’admettre que les rapports au dossier ne permettent pas de corroborer la thèse d’une chute que le recourant aurait subie sur un chantier au mois d’août 2015. Enfin, la chambre de céans constate que les déclarations de l’intéressé relatives à la date de sa chute, qu’il situe tantôt le 6, tantôt le 7 août 2015 (procès-verbal d’audition de la SUVA du 21 janvier 2016 et recours du 16 octobre 2016), sont imprécises, voire contradictoires, tout comme celles ayant trait à la date de sa consultation chez le Dr F______, qu’il fait remonter dans son recours au 7 août 2015 alors qu’elle serait intervenue le lendemain selon la déclaration de sinistre. Il ne cite au demeurant aucun témoin, et a pu continuer à travailler à plein temps après la chute alléguée, les 7, 8, 12, 13, 14 août, 30 septembre, 1er et 2 octobre 2015. Au vu de ce qui précède, la survenance d’un nouvel accident n’est pas établie au degré de la vraisemblance prépondérante. Par ailleurs, les troubles de l’intéressé ne peuvent être qualifiés de lésion assimilée à un accident au sens de l’art. 9 al. 2 OLAA, dans sa teneur en vigueur jusqu’au 31 décembre 2016. Partant, c’est à bon droit que l’intimée a refusé de prendre en charge les suites de l’événement annoncé. 15. Par souci d’exhaustivité, on relèvera encore que, même en admettant que le recourant ait été victime d’un accident le 5 août 2015, date à laquelle il a consulté le Dr F______, cela ne changerait rien à l’issue de la cause. En effet, à cette date, le recourant n’avait pas encore commencé à travailler pour E______ SA, et rien ne permet de considérer qu’il avait travaillé durant les trente derniers jours, étant rappelé que l’assurance débute le jour où le travailleur commence son travail et prend fin à l’expiration du trentième jour qui suit celui où a pris fin son droit à au moins un demi-salaire (art. 3 al. 1 et 2 LAA). Le 5 août 2015 il n’était donc très vraisemblablement pas encore couvert à titre obligatoire par l’assurance-accidents. 16. Mal fondé, le recours est rejeté. 17. La procédure est gratuite (art. 89H al. 4 LPA).</w:t>
      </w:r>
    </w:p>
    <w:p>
      <w:r>
        <w:t>A/3642/2016 - 13/13 -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