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ATAS/400/2018 vom 8. Mai 2018</w:t>
      </w:r>
    </w:p>
    <w:p>
      <w:r>
        <w:t>GE Cour de justice, 2018-05-08, FR</w:t>
      </w:r>
    </w:p>
    <w:p>
      <w:r>
        <w:rPr>
          <w:b/>
        </w:rPr>
        <w:t xml:space="preserve">Quelle: </w:t>
      </w:r>
      <w:r>
        <w:t>https://mcp.opencaselaw.ch/entscheid/ge_gerichte_ATAS_400_2018</w:t>
      </w:r>
    </w:p>
    <w:p>
      <w:r>
        <w:t>FR: GE_GERICHTE ATAS/400/2018 du 8 mai 2018</w:t>
      </w:r>
    </w:p>
    <w:p>
      <w:r>
        <w:t>IT: GE_GERICHTE ATAS/400/2018 del 8 maggio 2018</w:t>
      </w:r>
    </w:p>
    <w:p>
      <w:pPr>
        <w:pStyle w:val="Heading2"/>
      </w:pPr>
      <w:r>
        <w:t>Erwägungen</w:t>
      </w:r>
    </w:p>
    <w:p>
      <w:r>
        <w:rPr>
          <w:b/>
        </w:rPr>
        <w:t>E. 1</w:t>
      </w:r>
    </w:p>
    <w:p>
      <w:r>
        <w:t>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A/208/2018 - 3/8 - Par ailleurs,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 En l'espèce, la demande respecte la forme prévue à l'art. 89B de la loi sur la procédure administrative du 12 septembre 1985 (LPA ; RS/GE - E 5 10), de sorte qu’elle est recevable.</w:t>
      </w:r>
    </w:p>
    <w:p>
      <w:r>
        <w:rPr>
          <w:b/>
        </w:rPr>
        <w:t>E. 3</w:t>
      </w:r>
    </w:p>
    <w:p>
      <w:r>
        <w:t>Le litige porte sur le bien-fondé de la demande en paiement des cotisations échues, des frais et des intérêts déposée par la caisse de pension auprès de la chambre de céans.</w:t>
      </w:r>
    </w:p>
    <w:p>
      <w:r>
        <w:rPr>
          <w:b/>
        </w:rPr>
        <w:t>E. 4</w:t>
      </w:r>
    </w:p>
    <w:p>
      <w:r>
        <w:t>La LPP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5</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w:t>
      </w:r>
    </w:p>
    <w:p>
      <w:r>
        <w:t>A/208/2018 - 4/8 -</w:t>
      </w:r>
    </w:p>
    <w:p>
      <w:r>
        <w:rPr>
          <w:b/>
        </w:rPr>
        <w:t>E. 6</w:t>
      </w:r>
    </w:p>
    <w:p>
      <w:r>
        <w:t>Selon le ch. 2.3 des conditions générales de la Fondation de la caisse de pension pro du 11 avril 2011,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(let. a). La Fondation facture à l'employeur les cotisations réglementaires ainsi que les coûts complémentaires. Les primes de risque et pour frais supplémentaires sont échues dans les trente jours à partir de la date de mutation. Les bonifications d'épargne le sont au 31 décembre de chaque année (let. b). Indépendamment du moment de la facturation et sans rappel, un intérêt moratoire de 6% par an est prélevé à partir de la date d'échéance sur les créances (primes, frais de gestion, etc.) non payées jusqu'au moment de l'échéance. Un versement des intérêts jusqu'à la date d'échéance a lieu sur les paiements effectués avant échéance. Un solde en faveur de la Fondation en fin d'année civile, y compris d'éventuels intérêts accumulés, est reporté sur la prochaine année civile en tant que créance en capital. Un solde en faveur de l'employeur, y compris d'éventuels intérêts accumulés, est crédité en tant qu'acompte sur les cotisations de l'année suivante (let. h). La Fondation établit un extrait du compte des primes à la fin de chaque trimestre et facture à l'employeur le solde dû à la Fondation. Si ce solde n'est pas réglé dans les trente jours, la Fondation somme l'employeur de le payer dans les 14 jours à compter de l'envoi du rappel. Si la sommation reste sans effet, la Fondation se réserve le droit de prélever le montant des cotisations dues sur les éventuelles réserves pour cotisations, d'exiger le paiement des cotisations dues et des frais par la voie légale et de résilier le contrat d'affiliation avec effet immédiat (let. i). Le solde du relevé de compte établi pour la fin de l'année civile est considéré comme accepté pour autant que l'employeur n'y fasse pas opposition par écrit dans les quatre semaines après réception du relevé (let. k). Selon le ch. 4.1 let. c) des conditions générales, la Fondation a le droit de résilier le contrat sans respecter le délai de résiliation si l'employeur ne donne pas suite au rappel selon le ch. 2.3.i. Selon le ch. 2.2. du règlement concernant les frais de la caisse, valable au 1er janvier 2013, celle-ci peut facturer à l'employeur CHF 20.- pour le premier rappel, CHF 50.- pour le second, CHF 300.- pour la réquisition de poursuite, CHF 1'250.- pour la mainlevée d'opposition et CHF 1'000.- pour la commination de faillite. Les frais de poursuite sont d'office supportés par le débiteur lorsque la poursuite aboutit (JdT 1974 III 32).</w:t>
      </w:r>
    </w:p>
    <w:p>
      <w:r>
        <w:rPr>
          <w:b/>
        </w:rPr>
        <w:t>E. 7</w:t>
      </w:r>
    </w:p>
    <w:p>
      <w:r>
        <w:t>Aux termes de l'art. 41 al. 2 LPP, les actions en recouvrement de créances se prescrivent par cinq ans quand elles portent sur des cotisations ou des prestations périodiques, par 10 ans dans les autres cas. Les art. 129 à 142 CO sont applicables.</w:t>
      </w:r>
    </w:p>
    <w:p>
      <w:r>
        <w:t>A/208/2018 - 5/8 -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w:t>
      </w:r>
    </w:p>
    <w:p>
      <w:r>
        <w:rPr>
          <w:b/>
        </w:rPr>
        <w:t>E. 8</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w:t>
      </w:r>
    </w:p>
    <w:p>
      <w:r>
        <w:rPr>
          <w:b/>
        </w:rPr>
        <w:t>E. 9</w:t>
      </w:r>
    </w:p>
    <w:p>
      <w:r>
        <w:t>L’objet du litige devant la juridiction cantonale est déterminé par les conclusions de la demande introduite par l’assuré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w:t>
      </w:r>
    </w:p>
    <w:p>
      <w:r>
        <w:t>A/208/2018 - 6/8 -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en sa qualité d’employeur occupant des personnes salariées, la société devait être affiliée à une caisse de prévoyance professionnelle et devait les primes convenues avec la demanderesse dès le 1er février 2015. Il apparaît, avec le degré de vraisemblance prépondérante nécessaire exigé par la jurisprudence, au vu des pièces versées à la procédure par la caisse de pension et de l'absence de contestation par la société, que cette dernière n'a pas payé les cotisations dues, malgré un rappel et une sommation de paiement. C'est donc à juste titre que la caisse de pension a résilié le contrat d'affiliation au 31 mars 2016. La société n'a pas donné suite à l'envoi du décompte final à hauteur CHF 1'822.55, qui comprend les frais de rappel fixés au ch. 2.2 du règlement sur les frais, et qui est ainsi réputé accepté, selon le ch. 2.3 let. k des conditions générales. Elle doit également les frais de sommation selon le règlement concernant les frais. La société doit ainsi payer à la caisse de pension CHF 1’822.55 avec intérêts à 6% dès le 1er juin 2016, ainsi que CHF 1'250.- (ch. 2.2 du règlement sur les frais) avec intérêts à 6% dès le 19 janvier 2018 (dépôt de la demande) et les frais de poursuite à hauteur de CHF 90.77. La société s’est contentée de former opposition au commandement de payer et ne s'est pas exprimée sur la demande en paiement. Sa passivité ne saurait empêcher la caisse de pension d’engager et de continuer la procédure de recouvrement afin d’obtenir reconnaissance de ses droits (cf. ATA J. du 5 septembre 1995). La société sera dès lors condamnée à payer les montants demandés et la mainlevée définitive de l’opposition formée dans la poursuite n° 1______ sera prononcée.</w:t>
      </w:r>
    </w:p>
    <w:p>
      <w:r>
        <w:rPr>
          <w:b/>
        </w:rPr>
        <w:t>E. 12</w:t>
      </w:r>
    </w:p>
    <w:p>
      <w:r>
        <w:t>La caisse de pension conclut également à ce que la société soit condamnée aux frais et dépens de la procédure. Selon l'art. 73 al. 2 LPP les cantons doivent prévoir une procédure simple rapide et, en principe gratuite. 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w:t>
      </w:r>
    </w:p>
    <w:p>
      <w:r>
        <w:t>A/208/2018 - 7/8 -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 En l’espèce, la société n’a pas contesté le décompte des primes et n'a pas réagi aux rappels et sommation, contraignant ainsi la caisse de pension à agir par voie de poursuite, puis par voie de justice à la suite de son opposition. Dans le cadre de la présente procédure, elle ne s’est pas manifestée dans les deux délais impartis par la chambre de céans. Elle ne s’est pas non plus présentée, ni même excusée, à l’audience du 24 avril 2018. Son attitude témoigne ainsi d'une légèreté, qui justifie de la condamner au paiement d’un émolument, fixé à CHF 200.-, et d'une indemnité de CHF 500.- à la caisse de pension, à titre de participation à ses dépens.</w:t>
      </w:r>
    </w:p>
    <w:p>
      <w:r>
        <w:t>A/208/2018 - 8/8 -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