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ATAS/400/2016 vom 19. Mai 2016</w:t>
      </w:r>
    </w:p>
    <w:p>
      <w:r>
        <w:t>GE Cour de justice, 2016-05-19, FR</w:t>
      </w:r>
    </w:p>
    <w:p>
      <w:r>
        <w:rPr>
          <w:b/>
        </w:rPr>
        <w:t xml:space="preserve">Quelle: </w:t>
      </w:r>
      <w:r>
        <w:t>https://mcp.opencaselaw.ch/entscheid/ge_gerichte_ATAS_400_2016</w:t>
      </w:r>
    </w:p>
    <w:p>
      <w:r>
        <w:t>FR: GE_GERICHTE ATAS/400/2016 du 19 mai 2016</w:t>
      </w:r>
    </w:p>
    <w:p>
      <w:r>
        <w:t>IT: GE_GERICHTE ATAS/400/2016 del 19 maggio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suspension du droit à l’indemnité durant cinq jours, au motif que la recourante a manqué un entretien de conseil, est justifiée.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Selon l'art. 21 al. 1 de l’ordonnance sur l'assurance-chômage obligatoire et l'indemnité en cas d'insolvabilité du 31 août 1983 (ordonnance sur l’assurance- chômage, OACI - RS 837.02) l'assuré doit se présenter à l'office compétent pour un entretien de conseil, après s'être inscrit à l'assurance-chômage, et doit garantir qu'il peut être atteint par l'office compétent en règle générale dans un délai d'un jour.</w:t>
      </w:r>
    </w:p>
    <w:p>
      <w:r>
        <w:t>A/601/2016 - 4/6 -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de seize à trente jours en cas de faute de gravité moyenne et de trente- et-un à soixante jours en cas de faute grave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(Circulaire relative à l’indemnité de chômage, janvier 2007, chiffre D 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A/601/2016 - 5/6 - des assurances sociales, un principe selon lequel l'administration ou le juge devrait statuer, dans le doute, en faveur de l'assuré (ATF 126 V 322 consid. 5a).</w:t>
      </w:r>
    </w:p>
    <w:p>
      <w:r>
        <w:rPr>
          <w:b/>
        </w:rPr>
        <w:t>E. 7</w:t>
      </w:r>
    </w:p>
    <w:p>
      <w:r>
        <w:t>En l’occurrence, la recourante a été avertie par courrier du 6 novembre 2015 de l’entretien de conseil du 17 novembre 2015. Il ressort par ailleurs du certificat médical du Dr C______ qu’elle était à cette dernière date capable de travailler et qu’il n’y avait donc aucun empêchement pour se rendre audit entretien. La recourante justifie son absence par le fait qu’elle n’a pas pu prendre connaissance à temps de la convocation, celle-ci lui ayant été communiquée en poste restante. Toutefois, en vertu de l'art. 21 al. 1 OACI précité, elle doit garantir pouvoir être atteinte dans le délai d’un jour. Le fait qu'elle reçoive son courrier en poste restante ne l’empêche en principe pas d’en prendre connaissance tous les jours, de sorte que cette pratique n’est pas en soi contraire aux prescriptions régissant le contrôle du chômeur. Cependant, si un assuré, comme en l’occurrence, se contente de relever son courrier seulement une fois par semaine, il ne satisfait manifestement pas aux obligations en la matière. Par conséquent, une telle façon d’agir doit être considérée comme une faute, lorsqu'il s'avère qu'elle a empêché l'assuré d'être informé à temps. Par conséquent, il sied de constater que la connaissance tardive de la convocation à l’entretien de conseil est imputable à la recourante, de sorte que son absence à l'entretien de conseil n'est pas excusable.</w:t>
      </w:r>
    </w:p>
    <w:p>
      <w:r>
        <w:rPr>
          <w:b/>
        </w:rPr>
        <w:t>E. 8</w:t>
      </w:r>
    </w:p>
    <w:p>
      <w:r>
        <w:t>Au vu des barèmes susmentionnés, une suspension de cinq jours du droit à l'indemnité n'est pas critiquable, même si la question d'une reformation de la décision au détriment de la recourante peut se poser, s'agissant du deuxième manquement.</w:t>
      </w:r>
    </w:p>
    <w:p>
      <w:r>
        <w:rPr>
          <w:b/>
        </w:rPr>
        <w:t>E. 9</w:t>
      </w:r>
    </w:p>
    <w:p>
      <w:r>
        <w:t>Cela étant, le recours sera rejeté.</w:t>
      </w:r>
    </w:p>
    <w:p>
      <w:r>
        <w:rPr>
          <w:b/>
        </w:rPr>
        <w:t>E. 10</w:t>
      </w:r>
    </w:p>
    <w:p>
      <w:r>
        <w:t>La procédure est gratuite.</w:t>
      </w:r>
    </w:p>
    <w:p>
      <w:r>
        <w:t>A/601/2016 - 6/6 -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