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ATAS/400/2011 vom 12. April 2011</w:t>
      </w:r>
    </w:p>
    <w:p>
      <w:r>
        <w:t>GE Cour de justice, 2011-04-12, FR</w:t>
      </w:r>
    </w:p>
    <w:p>
      <w:r>
        <w:rPr>
          <w:b/>
        </w:rPr>
        <w:t xml:space="preserve">Quelle: </w:t>
      </w:r>
      <w:r>
        <w:t>https://mcp.opencaselaw.ch/entscheid/ge_gerichte_ATAS_400_2011</w:t>
      </w:r>
    </w:p>
    <w:p>
      <w:r>
        <w:t>FR: GE_GERICHTE ATAS/400/2011 du 12 avril 2011</w:t>
      </w:r>
    </w:p>
    <w:p>
      <w:r>
        <w:t>IT: GE_GERICHTE ATAS/400/2011 del 12 aprile 2011</w:t>
      </w:r>
    </w:p>
    <w:p>
      <w:pPr>
        <w:pStyle w:val="Heading2"/>
      </w:pPr>
      <w:r>
        <w:t>Erwägungen</w:t>
      </w:r>
    </w:p>
    <w:p>
      <w:r>
        <w:rPr>
          <w:b/>
        </w:rPr>
        <w:t>E. 1</w:t>
      </w:r>
    </w:p>
    <w:p>
      <w:r>
        <w:t>Conformément à l'art. 134 al. 1 let. a ch. 8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Caisse a rendu une nouvelle décision le 23 février 2011, annulant et remplaçant la décision litigieuse du 10 décembre 2010. Invité à se déterminer, l'assuré a déclaré maintenir son recours. Il y a dès lors lieu de constater que la nouvelle décision n'a pas rendu le recours sans objet (art. 67 LPA).</w:t>
      </w:r>
    </w:p>
    <w:p>
      <w:r>
        <w:t>A/33/2011 - 4/8 -</w:t>
      </w:r>
    </w:p>
    <w:p>
      <w:r>
        <w:rPr>
          <w:b/>
        </w:rPr>
        <w:t>E. 3</w:t>
      </w:r>
    </w:p>
    <w:p>
      <w:r>
        <w:t>L'assuré a contesté le décompte d'indemnités de chômage du 18 novembre 2010 et demande à la Cour de céans de constater "les irrégularités administratives qui entravent l'entérinement de mon inscription auprès de l'Office cantonal de l'emploi". En d'autres termes, il considère que les conditions lui permettant d'être mis au bénéfice d'indemnités de l'assurance-chômage ne sont en réalité pas réalisées.</w:t>
      </w:r>
    </w:p>
    <w:p>
      <w:r>
        <w:rPr>
          <w:b/>
        </w:rPr>
        <w:t>E. 4</w:t>
      </w:r>
    </w:p>
    <w:p>
      <w:r>
        <w:t>L'art. 59 LPGA prévoit que quiconque est touché par la décision ou la décision sur opposition et a un intérêt digne d'être protégé à ce qu'elle soit annulée ou modifiée a qualité pour recourir. L'existence d'un intérêt digne de protection suppose que le justiciable subisse un préjudice que la modification ou l'annulation de la décision permettra de supprimer (Pierre MOOR, Droit administratif, vol. II: Les actes administratifs et leur contrôle, 2ème éd., Berne 2002, p. 627, n° 5.6.2.1). Ce préjudice peut être de nature économique, idéale, matérielle ou autre (ATF 123 V 113, consid. 5a). La qualité pour recourir est une condition de fond du droit exercé, dont le défaut conduit au rejet de l'action (ATF 9C_14/2010 du 21 mai 2010, consid. 3.1; ATF 126 III 59, consid. 1a).</w:t>
      </w:r>
    </w:p>
    <w:p>
      <w:r>
        <w:rPr>
          <w:b/>
        </w:rPr>
        <w:t>E. 5</w:t>
      </w:r>
    </w:p>
    <w:p>
      <w:r>
        <w:t>En l'espèce, la Caisse a fait entièrement droit à la demande de prestations de l'assuré, en lui reconnaissant le droit à des indemnités de chômage. On ne voit guère dans ces conditions quel préjudice le décompte du 18 novembre 2010 pourrait entraîner pour lui. L'admission du recours n'aurait ainsi aucune utilité pratique pour lui. Force est de constater qu'il ne peut se prévaloir d'aucun intérêt digne de protection à ce qu'il soit constaté que son inscription auprès de l'OCE est erronée. Sa qualité pour recourir ne peut dès lors être que niée.</w:t>
      </w:r>
    </w:p>
    <w:p>
      <w:r>
        <w:rPr>
          <w:b/>
        </w:rPr>
        <w:t>E. 6</w:t>
      </w:r>
    </w:p>
    <w:p>
      <w:r>
        <w:t>L'assuré a également conclu, sans plus d'explication, à l'annulation de la décision du 5 novembre 2010, aux termes de laquelle la Caisse lui a infligé une pénalité de 40 jours dans l'exercice de son droit aux indemnités. Il y a cependant lieu de constater qu'il n'a pris cette conclusion, pour la première fois, que dans son recours, de sorte que la Caisse ne s'est pas déterminée, sur opposition, sur la question de la suspension du droit, ni dans sa décision du 10 décembre 2010, ni dans celle du 23 février 2011. Se pose dès lors la question de savoir si cette conclusion fait également l'objet du présent litige.</w:t>
      </w:r>
    </w:p>
    <w:p>
      <w:r>
        <w:rPr>
          <w:b/>
        </w:rPr>
        <w:t>E. 7</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 bien qu'elles soient visées par la décision administrative et fassent ainsi partie de</w:t>
      </w:r>
    </w:p>
    <w:p>
      <w:r>
        <w:t>A/33/2011 - 5/8 - l'objet de la contestation - ne sont plus litigieuses, d'après les conclusions du recours, et qui ne sont donc pas comprises dans l'objet du litige, ne sont examinées par le juge que s'il existe un rapport de connexité étroit entre les points non contestés et l'objet du litige (ATF du 27 mars 2008, 9C 197/2007). Selon l'art. 52 al. 1 LPGA, les décisions rendues en matière d'assurance sociale peuvent être attaquées dans les trente jours par voie d'opposition auprès de l'assureur qui les a rendues, à l'exception des décisions d'ordonnancement de la procédure. L'art. 10 al. 1 OPGA, édicté sur la base de la délégation de compétence prévue par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L'opposition est un moyen de droit permettant au destinataire d'une décision d'en obtenir le réexamen par l'autorité, avant qu'un juge ne soit éventuellement saisi (cf. ATF 125 V 121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(Ueli Kieser, ATSG- Kommentar: Kommentar zum Bundesgesetz über den Allgemeinen Teil des Sozialversiche-rungsrechts vom 6. Oktober 2000, Zurich 2003, n. 2 ss ad art. 52, avec les références; Pierre Moor, Droit administratif, vol. II: Les actes administratifs et leur contrôle, 2ème édition, Berne 2002, p. 533 n° 5.3.2.2; Grisel, Traité de droit administratif, vol. II, p. 939). Dans ce cadre, la procédure d'opposition ne revêt de véritable intérêt que si l'opposant doit exposer les motifs de son désaccord avec la décision le concernant (voir cependant Kieser, op. cit., n. 13 ad art. 52);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(art. 28 al. 1 et 43 al. 3 LPGA; Marco Reichmuth, ATSG - [erste] Erfahrungen in der IV, in : Schaffhauser/Kieser (édit.), Praktische Anwendungsfragen des ATSG, St-Gall 2004, p. 44), et correspondent largement à celles posées par la jurisprudence antérieure à la LPGA pour la procédure d'opposition prévue dans certaines branches d'assurance-sociale (ATF 123 V 130 consid. 3 et les références; voir également, en matière d'assurance-accidents, l'art. 130 al. 1 OLAA, dans sa teneur en vigueur jusqu'au 31 décembre 2002). Ainsi, le but de la procédure d'opposition, qui est obligatoire (SVR 2006 AHV N° 13, p. 44 et 2005 AHV N° 9 p. 30),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w:t>
      </w:r>
    </w:p>
    <w:p>
      <w:r>
        <w:t>A/33/2011 - 6/8 - - afin de décharger les tribunaux, ce qui est le but final recherché (ATF 125 V 188 consid. 1b p. 191, Arrêt du Tribunal fédéral des assurances du 25 septembre 2007, C 273/06). La procédure d'opposition porte sur les rapports juridiques qui, d'une part, font l'objet de la décision initiale de l'autorité et à propos desquels, d'autre part, l'opposant manifeste son désaccord, implicitement ou explicitement (cf. ATF 119 V 350 consid. 1b et les références; voir également l'arrêt D. du 8 octobre 2003 [U 152/01] consid. 3). Si la décision initiale ne porte que sur un seul rapport juridique - par exemple, le droit de l'assuré à une rente d'invalidité -, celui-ci constitue également l'objet de la procédure d'opposition. L'autorité valablement saisie d'une opposition devra donc se prononcer une seconde fois sur tous les aspects de ce rapport juridique, quand bien même la motivation de la nouvelle décision portera principalement sur les points critiqués par l'opposant. En cas de recours ultérieur à un juge, ce rapport juridique constituera également l'objet du litige dont il a à connaître (cf. ATF 125 V 415 ss consid. 2; pour la procédure d'opposition : Meyer-Blaser, Streitgegenstand im Streit-Erläuterungen zu BGE 125 V 413, in: Schaffhauser/Schlauri (édit.), Aktuelle Rechtsfragen der Sozialversicherungspraxis, St-Gall 2001, p. 19, Arrêt du Tribunal fédéral des assurances du 19 novembre 2004, I 663/03). Les autorités administratives et judiciaires sont liées par le principe général de la bonne foi en procédure découlant aussi bien de l'art. 4 aCst. que de l'art. 9 Cst. L'interdiction du formalisme excessif qui constitue l'une de ces garanties de procédure commande à celles-ci d'éviter de sanctionner par l'irrecevabilité les vices de procédure qui auraient pu être redressés à temps, lorsqu'elles pouvaient s'en rendre compte assez tôt et les signaler utilement au plaideur (ATF 120 V 417consid. 5a). Le formalisme excessif est une forme particulière du déni de justice prohibé par l'art. 29 al. 1 Cst. Il est réalisé lorsqu'il est prévu pour une procédure des règles de forme rigoureuses, sans que cette rigueur soit matériellement justifiée. 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Il y a formalisme excessif seulement lorsque la stricte application des règles de procédure ne se justifie par aucun intérêt digne de protection, devient une fin en soi et complique de manière insoutenable la réalisation du droit matériel ou entrave de manière inadmissible l'accès aux tribunaux (ATF 130 V 183 consid. 5.4.1, 128 II 142 consid. 2a). L'excès de formalisme peut résider soit dans la règle de comportement imposée au justiciable, soit dans la sanction qui lui est attachée (ATF 125 I 170 consid. 3a) (Arrêt du Tribunal fédéral des assurances I 191/04 du</w:t>
      </w:r>
    </w:p>
    <w:p>
      <w:r>
        <w:rPr>
          <w:b/>
        </w:rPr>
        <w:t>E. 11</w:t>
      </w:r>
    </w:p>
    <w:p>
      <w:r>
        <w:t>janvier 2005).</w:t>
      </w:r>
    </w:p>
    <w:p>
      <w:r>
        <w:t>A/33/2011 - 7/8 - 8. En l'espèce, l'objet du litige, soit le droit aux indemnités de l'assurance-chômage, est déterminé par la décision sur opposition du 23 février 2011, laquelle confirme la décision du 18 novembre 2010. La question de la suspension de 40 jours n'en fait pas partie, n'ayant pas été traitée par la Caisse, à bon droit du reste, puisque l'assuré n'a pas formé opposition à la décision du 5 novembre 2010.</w:t>
      </w:r>
    </w:p>
    <w:p>
      <w:r>
        <w:t>A/33/2011 - 8/8 -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