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ATAS/400/2009 vom 11. Februar 2009</w:t>
      </w:r>
    </w:p>
    <w:p>
      <w:r>
        <w:t>GE Cour de justice, 2009-02-11, FR</w:t>
      </w:r>
    </w:p>
    <w:p>
      <w:r>
        <w:rPr>
          <w:b/>
        </w:rPr>
        <w:t xml:space="preserve">Quelle: </w:t>
      </w:r>
      <w:r>
        <w:t>https://mcp.opencaselaw.ch/entscheid/ge_gerichte_ATAS_400_2009</w:t>
      </w:r>
    </w:p>
    <w:p>
      <w:r>
        <w:t>FR: GE_GERICHTE ATAS/400/2009 du 11 février 2009</w:t>
      </w:r>
    </w:p>
    <w:p>
      <w:r>
        <w:t>IT: GE_GERICHTE ATAS/400/2009 del 11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Madame K___________.</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w:t>
      </w:r>
    </w:p>
    <w:p>
      <w:r>
        <w:t>A/1358/2008 - 5 -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sur la valeur probante des conclusions des rapports du SERVICE MEDICAL REGIONAL sont justifiés. Le Dr. Q_________ a, en effet, expliqué de manière convaincante que le fait de ne pas prendre en compte les caractéristiques culturelles avaient une grande importance dans l’appréciation de la situation de Madame K___________ et qu’il conviendrait d’intégrer le contexte psycho-social des origines de la recourante. Cet avis éclairé emporte la conviction du Tribunal, et enlève toute valeur probante aux conclusions du SERVICE MEDICAL REGIONAL et de l’OCAI.</w:t>
      </w:r>
    </w:p>
    <w:p>
      <w:r>
        <w:rPr>
          <w:b/>
        </w:rPr>
        <w:t>E. 7</w:t>
      </w:r>
    </w:p>
    <w:p>
      <w:r>
        <w:t>Par conséquent, vu la jurisprudence susmentionnée, il y a lieu d'ordonner une expertise pluridisciplinaire de la recourante. En application des articles 38 et suivants de la loi sur la procédure administrative (LPA), un délai de 10 jours a été accordé aux parties pour indiquer les questions particulières qu'elles souhaitent voir figurer dans la mission d'expertise, ainsi que pour se déterminer sur le nom des experts, à savoir le Dresse R_________, spécialiste FMH médecine interne et rhumatologie et le Dr S_________, spécialiste en psychiatrie et psychothérapie, comme expert, tel que proposé par la recourante. ***</w:t>
      </w:r>
    </w:p>
    <w:p>
      <w:r>
        <w:t>A/1358/2008 - 6 -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