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ATAS/400/2008 vom 8. April 2008</w:t>
      </w:r>
    </w:p>
    <w:p>
      <w:r>
        <w:t>GE Cour de justice, 2008-04-08, FR</w:t>
      </w:r>
    </w:p>
    <w:p>
      <w:r>
        <w:rPr>
          <w:b/>
        </w:rPr>
        <w:t xml:space="preserve">Quelle: </w:t>
      </w:r>
      <w:r>
        <w:t>https://mcp.opencaselaw.ch/entscheid/ge_gerichte_ATAS_400_2008</w:t>
      </w:r>
    </w:p>
    <w:p>
      <w:r>
        <w:t>FR: GE_GERICHTE ATAS/400/2008 du 8 avril 2008</w:t>
      </w:r>
    </w:p>
    <w:p>
      <w:r>
        <w:t>IT: GE_GERICHTE ATAS/400/2008 del 8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En ce qui concerne la procédure et à défaut de règles transitoires contraires, la LPGA et son ordonnance d'application s'appliquent sans réserve dès le jour de leur entrée en vigueur (ATF 117 V 93 consid. 6b; 112 V 360 consid. 4a; RAMA 1998 KV 37 p. 316 consid. 3b). Sur le fond, le Tribunal de céans relève que la décision litigieuse ayant été rendue en date du 24 avril 2007, statuant sur un état de fait juridiquement déterminant remontant pour l'essentiel à l'année 2003, le présent litige sera examiné à la lumière des dispositions de la LPGA. Il convient quoi qu'il en soit de relever que ces dispositions n'ont pas modifié la notion d'invalidité selon l'ancienne LAI et la jurisprudence du TFA y relative est toujours d'actualité. Sa compétence pour juger du cas d’espèce est ainsi établie.</w:t>
      </w:r>
    </w:p>
    <w:p>
      <w:r>
        <w:rPr>
          <w:b/>
        </w:rPr>
        <w:t>E. 3</w:t>
      </w:r>
    </w:p>
    <w:p>
      <w:r>
        <w:t>Déposé dans les forme et délai prévus par la loi, le présent recours est recevable (art. 60 LPGA).</w:t>
      </w:r>
    </w:p>
    <w:p>
      <w:r>
        <w:rPr>
          <w:b/>
        </w:rPr>
        <w:t>E. 4</w:t>
      </w:r>
    </w:p>
    <w:p>
      <w:r>
        <w:t>Le litige porte sur le droit de l'assurée à une rente d'invalidité.</w:t>
      </w:r>
    </w:p>
    <w:p>
      <w:r>
        <w:rPr>
          <w:b/>
        </w:rPr>
        <w:t>E. 5</w:t>
      </w:r>
    </w:p>
    <w:p>
      <w:r>
        <w:t>Est réputée invalidité, l'incapacité de gain totale ou partielle présumée permanente ou de longue durée, résultant d'une infirmité congénitale, d'une maladie ou d'un</w:t>
      </w:r>
    </w:p>
    <w:p>
      <w:r>
        <w:t>A/2007/2007 - 6/12 -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6</w:t>
      </w:r>
    </w:p>
    <w:p>
      <w:r>
        <w:t>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w:t>
      </w:r>
    </w:p>
    <w:p>
      <w:r>
        <w:t>A/2007/2007 - 7/12 - in der Sozialversicherung, in: Schmerz und Arbeitsunfähigkeit, St. Gall 2003, p. 77). Le Tribunal fédéral des assurances a considéré que la fibromyalgie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(ATF 132 V 65).</w:t>
      </w:r>
    </w:p>
    <w:p>
      <w:r>
        <w:rPr>
          <w:b/>
        </w:rPr>
        <w:t>E. 7</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w:t>
      </w:r>
    </w:p>
    <w:p>
      <w:r>
        <w:t>A/2007/2007 - 8/12 -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ATFA non publié du 13 mars 2000, I 592/99, consid. b/ee).</w:t>
      </w:r>
    </w:p>
    <w:p>
      <w:r>
        <w:rPr>
          <w:b/>
        </w:rPr>
        <w:t>E. 8</w:t>
      </w:r>
    </w:p>
    <w:p>
      <w:r>
        <w:t>En l'espèce, le Dr A________, médecin traitant, a retenu les diagnostics de fibromyalgie, de cervicobrachialgie, d'une hernie discale C5-C6 de petite taille et de protrusion C6-C7. Ces diagnostics ont été confirmés par le Dr C________, mandaté comme expert par l'OCAI. Les deux médecins sont d'accord pour estimer que l'assurée est incapable de travailler à 100% dans son activité de femme de ménage / nettoyeuse. Ils partagent également le même avis quant à la capacité de travail dans le cadre d'une activité adaptée, soit une activité sédentaire pouvant être exercée en position assise ou assise-alternée, au moins à 50%. Lors de son audition, le Dr C________ a précisé que, du point de vue somatique, l'incapacité était de 40% et globalement, de 50%. Il a ajouté à la liste des limitations fonctionnelles celle consistant à éviter de travailler à une table, la tête baissée.</w:t>
      </w:r>
    </w:p>
    <w:p>
      <w:r>
        <w:rPr>
          <w:b/>
        </w:rPr>
        <w:t>E. 9</w:t>
      </w:r>
    </w:p>
    <w:p>
      <w:r>
        <w:t>Quant à la fibromyalgie, il y a lieu de relever que, de manière générale, la reconnaissance du caractère invalidant des troubles somatoformes douloureux, respectivement de la fibromyalgie, doit rester exceptionnelle en l’absence de comorbidité psychiatrique (ATFA non publié du 24 août 2005, I 752/04, consid. 5.4). En conséquence, il convient tout d'abord d'examiner s'il existe une telle comorbidité psychiatrique. Dans son rapport d'expertise du 2 juin 2006, le Dr C________ a relevé que l'assurée présentait un trouble de l'adaptation avec humeur dépressive consécutive à son affection rhumatismale. Entendu par le Tribunal de céans, il a précisé qu'il entendait par ce trouble un état dépressif très léger. On ne saurait dès lors assimiler ce trouble à une véritable atteinte à la santé psychique ayant valeur de maladie.</w:t>
      </w:r>
    </w:p>
    <w:p>
      <w:r>
        <w:t>A/2007/2007 - 9/12 - Selon le Tribunal fédéral des assurances (ATFA non publié du 2 mars 2005, I 690/04, consid. 6.1), le diagnostic d’épisode dépressif ne suffit quoi qu'il en soit pas à établir l’existence d’une comorbidité psychiatrique d’une acuité et d’une durée importante au sens de la jurisprudence. En effet, selon la doctrine médicale sur laquelle se fonde le Tribunal fédéral des assurances, les états dépressifs constituent des manifestations (réactives) d'accompagnement des troubles somatoformes douloureux, respectivement de la fibromyalgie, de sorte qu'ils ne sauraient faire l'objet d'un diagnostic séparé (ATF 130 V 358 consid. 3.3.1). Se pose dès lors la question de la présence éventuelle d'autres critères dont le cumul permettrait d'admettre le caractère invalidant de la fibromyalgie. En tant que l'assurée souffre de cervicobrachialgie et d'une atteinte tendineuse du sus-épineux droit depuis 2002 environ, l'existence d'affection corporelle chronique est établie. Il en va de même du critère de processus maladif s'étendant sur plusieurs années sans rémission durable (symptomatologie inchangée ou progressive), puisque, selon les médecins, le recourant présente une évolution de douleurs depuis environ 2002. Elle ne subit, en revanche, pas de perte d'intégration sociale dans toutes les manifestations de la vie (ATFA non publié du 2 mars 2005, I 690/04, consid. 6.2, ATFA non publié du 12 septembre 2005, cause I 497/04, consid. 5.2.2 et ATFA non publié du 8 juin 2005, I 361/04). Il n'y a pas davantage lieu de conclure à l'existence d'un état psychique cristallisé sans évolution possible au plan thérapeutique ou à l'échec de traitements ambulatoires ou stationnaires conformes aux règles de l'art, puisqu'elle ne consulte pas de psychiatre, ce qui démontre que toutes les possibilités thérapeutiques n'ont même pas été tentées (cf. ATFA non publié du 13 juillet 2005, I 626/04, consid. 5.2). Au vu de ce qui précède, c'est à juste titre que le médecin du SMR a conclu que la fibromyalgie et l'état dépressif qui lui est associé n’ont pas de caractère invalidant. En conséquence, il n'existe aucun élément médical objectif justifiant d'admettre une capacité de travail résiduelle raisonnablement exigible inférieure à 50% dans une activité adaptée de sorte que le rapport d'expertise du Dr C________ remplit toutes les conditions jurisprudentielles permettant de lui reconnaître une pleine force probante (cf. ATF 125 V 352 consid. 3a et la référence).</w:t>
      </w:r>
    </w:p>
    <w:p>
      <w:r>
        <w:rPr>
          <w:b/>
        </w:rPr>
        <w:t>E. 10</w:t>
      </w:r>
    </w:p>
    <w:p>
      <w:r>
        <w:t>Reste à déterminer le degré d'invalidité de l'assurée.</w:t>
      </w:r>
    </w:p>
    <w:p>
      <w:r>
        <w:rPr>
          <w:b/>
        </w:rPr>
        <w:t>E. 11</w:t>
      </w:r>
    </w:p>
    <w:p>
      <w:r>
        <w:t>Selon l'art. 28 al. 1 LAI dans sa teneur en vigueur jusqu'au 31 décembre 2003,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au moins.</w:t>
      </w:r>
    </w:p>
    <w:p>
      <w:r>
        <w:t>A/2007/2007 - 10/12 - A titre préalable, il faut examiner quelle méthode d'évaluation de l’invalidité il convient d'appliquer (art. 28 LAI, en corrélation avec les art. 27ss RAI). Le choix de la méthode d'évaluation de l'invalidité (méthode générale de comparaison des revenus, méthode mixte, méthode spécifique) dépend du statut du bénéficiaire potentiel de la rente : assuré exerçant une activité lucrative à temps complet, assuré exerçant une activité lucrative à temps partiel, assuré non actif.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Lorsque les assurés n'exercent une activité lucrative qu'à temps partiel ou apportent une collaboration non rémunérée à l'entreprise de leur conjoint, l'invalidité pour cette part est évaluée selon l'art. 16 LPGA. S'ils se consacrent en outre à leurs travaux habituels, au sens de l'art. 8 al. 3 LPGA, l'invalidité est fixée selon l'art. 27 RAI pour cette activité-là.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 domaines d'activité en question.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w:t>
      </w:r>
    </w:p>
    <w:p>
      <w:r>
        <w:rPr>
          <w:b/>
        </w:rPr>
        <w:t>E. 12</w:t>
      </w:r>
    </w:p>
    <w:p>
      <w:r>
        <w:t>En l'espèce, l'OCAI a considéré que l'assurée aurait exercé, sans l'atteinte à la santé, une activité lucrative partielle, à raison de 13 heures par semaine, ce qui n'est pas contesté. Le calcul du degré d'invalidité a dès lors été établi sur la base de la comparaison des revenus pour la part qui aurait été consacrée à une activité lucrative, d'une part, et de l'empêchement à accomplir les travaux ménagers, pour la part de non-active, d'autre part.</w:t>
      </w:r>
    </w:p>
    <w:p>
      <w:r>
        <w:t>Dans ses écritures du 18 janvier 2008, l'OCAI a repris le calcul du degré d'invalidité sur la base d'une incapacité de travail de 50%.</w:t>
      </w:r>
    </w:p>
    <w:p>
      <w:r>
        <w:t>A/2007/2007 - 11/12 - Le calcul auquel il a procédé, s'agissant de la comparaison des revenus, est conforme aux dispositions légales et réglementaires applicables, ainsi qu'à la jurisprudence du TFA. De l'enquête ménagère réalisée le 7 novembre 2006, il résulte un degré d'empêchement à accomplir les travaux habituels de 6%. L'assurée conteste le résultat obtenu, sans toutefois expliquer quel poste devrait être modifié et pour quel motif. Il y a à cet égard lieu de rappeler que l'enquêtrice a tenu compte de l'aide que peut apporter l'époux, rentier AI, mais ne souffrant pas d'une pathologie lourde. Force dès lors est de confirmer le degré d'invalidité finalement retenu par l'OCAI, de 19%, degré ne justifiant ni l'octroi d'une rente, ni la prise en charge de mesures de réadaptation professionnelle.</w:t>
      </w:r>
    </w:p>
    <w:p>
      <w:r>
        <w:rPr>
          <w:b/>
        </w:rPr>
        <w:t>E. 13</w:t>
      </w:r>
    </w:p>
    <w:p>
      <w:r>
        <w:t>Aussi le recours doit-il être rejeté, étant à nouveau rappelé que, sur demande motivée à déposer auprès de l'OCAI, l'assurée pourra être mise au bénéfice d'une aide au placement.</w:t>
      </w:r>
    </w:p>
    <w:p>
      <w:r>
        <w:t>A/2007/2007 - 12/12 -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