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 vom 7. Januar 2020</w:t>
      </w:r>
    </w:p>
    <w:p>
      <w:r>
        <w:t>GE Cour de justice, 2020-01-07, FR</w:t>
      </w:r>
    </w:p>
    <w:p>
      <w:r>
        <w:rPr>
          <w:b/>
        </w:rPr>
        <w:t xml:space="preserve">Quelle: </w:t>
      </w:r>
      <w:r>
        <w:t>https://mcp.opencaselaw.ch/entscheid/ge_gerichte_ATAS_3_2020</w:t>
      </w:r>
    </w:p>
    <w:p>
      <w:r>
        <w:t>FR: GE_GERICHTE ATAS/3/2020 du 7 janvier 2020</w:t>
      </w:r>
    </w:p>
    <w:p>
      <w:r>
        <w:t>IT: GE_GERICHTE ATAS/3/2020 del 7 gennaio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point de savoir si l’intimée était fondée à mettre fin à ses prestations avec effet au 30 mai 2017, suite aux accidents dont le recourant a été victime en janvier et février 2017. Il se pose plus particulièrement la question de savoir si les troubles dont souffre le recourant – et l’intervention chirurgicale à</w:t>
      </w:r>
    </w:p>
    <w:p>
      <w:r>
        <w:t>A/1345/2018 - 12/20 - laquelle ils ont donné lieu le 31 mai 2017 – sont en lien de causalité avec les accidents qu’il a subis.</w:t>
      </w:r>
    </w:p>
    <w:p>
      <w:r>
        <w:rPr>
          <w:b/>
        </w:rPr>
        <w:t>E. 6</w:t>
      </w:r>
    </w:p>
    <w:p>
      <w:r>
        <w:t>a. Selon l’art. 6 al. 1 LAA,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c.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w:t>
      </w:r>
    </w:p>
    <w:p>
      <w:r>
        <w:t>A/1345/2018 - 13/20 -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L’art. 10 al. 1 LAA prévoit que l’assuré a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(let. a), aux médicaments et analyses ordonnés par le médecin ou le dentiste (let. b), au traitement, à la nourriture et au logement dans la</w:t>
      </w:r>
    </w:p>
    <w:p>
      <w:r>
        <w:t>A/1345/2018 - 14/20 - division commune d’un hôpital (let. c), aux cures complémentaires et aux cures de bain prescrites par le médecin (let. d) et aux moyens et appareils servant à la guérison (let. e). D’après l’art. 16 al. 1 LPGA, l’assuré totalement ou partiellement incapable de travailler à la suite d’un accident a droit à une indemnité journalière.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w:t>
      </w:r>
    </w:p>
    <w:p>
      <w:r>
        <w:t>A/1345/2018 - 15/20 -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A/1345/2018 - 16/20 -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12</w:t>
      </w:r>
    </w:p>
    <w:p>
      <w:r>
        <w:t>En l’occurrence, l’intimée a mis fin à ses prestations le 30 mai 2017, en se fondant sur l’appréciation de ses médecins-conseils, les Drs H______ et O______, selon lesquels les accidents des 7 janvier et 18 février 2017 n’avaient entraîné aucune atteinte structurelle et avaient cessé de déployer leurs effets au 13 mars 2017, date de la reprise de l’activité professionnelle du recourant. Le recourant conteste cette appréciation. Il fait valoir que, contrairement à ce qu’a retenu l’intimée, il souffrait d’une bursite avec micro fracture de l’olécrâne et que ce trouble était une conséquence du traumatisme du coude subi par l’intéressé suite aux accidents des 7 janvier 2017 et 18 février 2017. Dans l’ordonnance d’expertise du 21 juin 2019, la chambre de céans a relevé qu’il existait une importante divergence d’opinion entre les médecins traitants du recourant et les médecins-conseils de l’intimée s’agissant du lien de causalité entre les atteintes ayant justifié l’intervention du 31 mai 2017 et les événements des mois de janvier et février 2017. En effet, dans son appréciation chirurgicale du 7 mars 2018, la Dresse O______ avait admis qu’une bursite pouvait être provoquée par un accident. Elle avait cependant retenu que les troubles du coude gauche ayant motivé l’intervention chirurgicale du 31 mai 2017 n’étaient en aucun cas séquellaires des événements des 7 janvier et 18 février 2017. Le Dr H______ retenait quant à lui une réaction tissulaire (justifiant une bursectomie) à la présence d’ostéophyte. Or le médecin précise que les osthéophytes ou becs de perroquets</w:t>
      </w:r>
    </w:p>
    <w:p>
      <w:r>
        <w:t>A/1345/2018 - 17/20 - étaient une excroissance osseuse anormale, fréquents dans l’évolution de l’arthrose, souvent présents après dégénérescence du cartilage articulaire. Ils n’étaient jamais accidentels et leur développement se faisait sur plusieurs années. De leur côté, les Dr D______ et E______ considéraient que la bursite était imputable aux événements de janvier et février 2017. Dans son rapport médical du 22 mai 2017, le Dr D______ retenait le diagnostic de « bursite post-traumatique », concordant avec l’événement du 18 février 2017. Quant au Dr E______, il avait relevé, dans son courriel du 9 mai 2017, que le traumatisme du coude gauche survenu au mois de janvier avait laissé des séquelles de type bursite à répétition avec un bec olécrânien. La chambre de céans a retenu qu’il ne s’agissait que de simples avis médicaux ne satisfaisant pas aux exigences fixées par la jurisprudence en matière de valeur probante des rapports médicaux. Ils suffisaient néanmoins à jeter un doute sur l’appréciation du Dr H______, dont la motivation était succincte. Le médecin n’exposait en particulier pas les motifs pour lesquels il avait exclu que la bursite ait été provoquée par un choc, ou qu’elle ait résulté d’une réaction à une autre atteinte constatée lors de l’intervention (insertion distale du triceps très inflammatoire) ou à l’examen IRM (contusion osseuse). Son appréciation selon laquelle l’ostéophyte n’était jamais accidentel était du reste contredite par le Dr E______ qui avait précisé en audience qu’il était difficile d’estimer si la cause de la morphologie de l’olécrâne du recourant était accidentelle ou morphologique. Dans son rapport du 4 novembre 2019, l’expert judiciaire s’est rallié aux avis des médecins traitants. Il a retenu que les atteintes ayant nécessité l’intervention du 31 mai 2017 étaient dues de façon certaine aux événements des 7 janvier et/ou 18 février 2017 qui avaient engendré une douleur et une impotence fonctionnelle au niveau du coude gauche. Les radiographies et IRM préopératoires ne montraient aucune anomalie de type dégénératif. Il n’y avait ni ostéophytes visibles, ni anomalie cartilagineuse visible. Les examens ne montraient que des anomalies traumatiques dont la contusion osseuse de l’épitrochlée et la dystrophie cutanée et sous-cutanée de la peau en regard de l’olécrâne. Le processus observé au niveau du coude gauche du patient n’aurait pas pu survenir sans les évènements des 7 janvier et 18 février 2017. L’évolution vers un rétablissement complet sans séquelles comme cela avait été constaté lors de l’examen clinique du 30 octobre 2019 démontrait sans aucun doute qu’il s’agissait d’un état pathologique passager lié à l’accident de janvier et de février 2017. Cette expertise remplit les réquisits jurisprudentiels pour lui reconnaître une pleine valeur probante. Elle comprend une anamnèse détaillée, les plaintes du recourant, un examen clinique, l’analyse des documents radiographiques, des diagnostics clairs, une critique étayée des appréciations des Drs H______ et O______ et des conclusions cohérentes et motivées.</w:t>
      </w:r>
    </w:p>
    <w:p>
      <w:r>
        <w:rPr>
          <w:b/>
        </w:rPr>
        <w:t>E. 13</w:t>
      </w:r>
    </w:p>
    <w:p>
      <w:r>
        <w:t>Les critiques émises par l’intimée à l’encontre de l’expertise judiciaire ne sont pas à même de remettre en cause la valeur probante de celle-ci.</w:t>
      </w:r>
    </w:p>
    <w:p>
      <w:r>
        <w:t>A/1345/2018 - 18/20 - L’intimée maintient que le recourant n’a présenté, par suite des deux chocs subis à son coude gauche, ni bursite, ni ostéophytes, mais une contusion osseuse et des tissus mous de son coude gauche. Or une contusion osseuse ne motivait pas une intervention chirurgicale. L’argument se fonde sur l’appréciation de la Dresse O______ du 17 décembre 2019 selon laquelle en présence d’une imagerie comme une IRM, qui principalement a trait à la description des tissus mous, la bursite devrait être confirmée, ce qui n’était pas le cas du recourant. En l’occurrence, le Dr E______ a expliqué de manière convaincante à l’audience devant la chambre de céans que si le coude était au repos lors de l’examen, il était normal de ne pas observer de bursite car elle se dégonflait. L’IRM était toujours effectuée lorsque le coude était dans une position de détente, sans activité physique et sans mouvement volontaire. L’examen clinique permettait d’observer le coude en mouvement et l’ablation de la bourse était l’intervention préconisée lorsqu’il y avait des signes cliniques. L’expert judiciaire a du reste confirmé que le diagnostic de bursite post-traumatique pouvait reposer sur un examen clinique. Cela résulte également du rapport de la Dresse O______ du 24 avril 2019, selon lequel s’il y a bursite, la présence d’un gonflement, qui peut aller jusqu’à la grosseur d’un œuf, est déjà cliniquement constatée. On s’étonne d’ailleurs qu’en dépit d’une demande formulée en ce sens par le Dr E______, l’intimée n’ait pas fait examiner le recourant par son médecin d’arrondissement ou par un expert. Certes, selon la jurisprudence rappelée précédemment, l’absence d’un examen personnel du patient par le médecin de l’assurance n’est pas en soi propre à exclure d’emblée la valeur probante de son rapport. Il n’empêche qu’en l’occurrence, l’évolution de l’état de santé du patient telle que décrite à l’époque par le Dr D______, son chirurgien traitant, confirmée en cela par le Dr E______, aurait largement justifié un tel examen personnel, sinon des investigations complémentaires. Quoi qu’il en soit, compte tenu des déclarations des médecins, il n’y a pas lieu d’attacher une importance décisive à l’absence de bursite objectivée lors de l’examen radiologique et de l’IRM. Or il ressort des documents médicaux versés au dossier, appuyés en cela par les déclarations du Dr E______, que ce dernier a observé une bursite lors de l’examen clinique du 9 mai 2017. Il convient donc de s’en tenir aux appréciations des Drs D______ et E______ confirmant la présence d’une bursite objectivée à l’examen clinique, étant précisé que, comme cela ressort du compte- rendu opératoire du 31 mai 2017, une bursectomie a en définitive été réalisée lors de l’intervention du 31 mai 2017. L’expert judiciaire a du reste confirmé que l’intervention était basée sur une évolution peu satisfaisante du patient avec des douleurs et une impotence se prolongeant et sur une conviction clinique du chirurgien de l’existence d’une bursite post-traumatique. Il suit de là que l’intervention était justifiée par la présence d’une bursite, de sorte que la question de savoir si la contusion osseuse détectée sur l’IRM du 11 mai 2017 justifiait à elle seule une intervention ne se pose plus.</w:t>
      </w:r>
    </w:p>
    <w:p>
      <w:r>
        <w:t>A/1345/2018 - 19/20 - Reste à voir si ces atteintes (bursite et contusion osseuse) sont dues aux accidents de janvier et de février 2017. Sur ce point, la position de l’expert judiciaire, claire et convaincante, ne prête à aucune équivoque : « les atteintes ayant nécessité l’intervention du 31 mai 2017 sont dues de façon certaine aux événements du 7 janvier et/ou du 18 février 2017 qui ont engendré une douleur et une impotence fonctionnelle au niveau du coude gauche ». D’après l’expert, le processus observé au niveau du coude gauche du recourant n’aurait pas pu survenir sans les événements précités. Il a précisé qu’aucune pathologie ni traumatique, ni dégénérative, ni inflammatoire, ni tumorale préexistante au niveau du coude gauche ne faisait penser à un état antérieur. Les radiographie et IRM pratiqués ne décelaient, en particulier, pas d’ostéophytes visibles. Il a expliqué, au surplus, qu’une bursite était le plus souvent en lien avec un traumatisme ou un frottement inhabituel et continu, les ostéophytes (non présentes en l’occurrence) ne jouant aucun rôle dans le déclenchement d’une bursite olécrânienne. D’après l’expert, le lien de causalité avec les événements des 7 janvier et/ou du</w:t>
      </w:r>
    </w:p>
    <w:p>
      <w:r>
        <w:rPr>
          <w:b/>
        </w:rPr>
        <w:t>E. 18</w:t>
      </w:r>
    </w:p>
    <w:p>
      <w:r>
        <w:t>février 2017, au sens des considérants. Le recourant, représenté par un conseil et obtenant gain de cause, une indemnité de CHF 3'500.- lui sera accordée à titre de participation à ses frais et dépens (art. 61 let. g LPGA ; art. 89 H LPA ; art. 6 du règlement sur les frais, émoluments et indemnités en matière administrative du 30 juillet 1986 [RFPA - E 5 10.03]). Pour le surplus la procédure est gratuite. * * * * * *</w:t>
      </w:r>
    </w:p>
    <w:p>
      <w:r>
        <w:t>A/1345/2018 - 20/20 -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