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ATAS/3/2019 vom 7. Januar 2018</w:t>
      </w:r>
    </w:p>
    <w:p>
      <w:r>
        <w:t>GE Cour de justice, 2018-01-07, FR</w:t>
      </w:r>
    </w:p>
    <w:p>
      <w:r>
        <w:rPr>
          <w:b/>
        </w:rPr>
        <w:t xml:space="preserve">Quelle: </w:t>
      </w:r>
      <w:r>
        <w:t>https://mcp.opencaselaw.ch/entscheid/ge_gerichte_ATAS_3_2019</w:t>
      </w:r>
    </w:p>
    <w:p>
      <w:r>
        <w:t>FR: GE_GERICHTE ATAS/3/2019 du 7 janvier 2018</w:t>
      </w:r>
    </w:p>
    <w:p>
      <w:r>
        <w:t>IT: GE_GERICHTE ATAS/3/2019 del 7 gennaio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 quart de rente et, singulièrement, sur le calcul du degré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A/451/2018 - 8/15 -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c/aa.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w:t>
      </w:r>
    </w:p>
    <w:p>
      <w:r>
        <w:t>A/451/2018 - 9/15 -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Il a également été considéré que la table TA11 pouvait être appliquée dans le cas de personnes titulaire d’un diplôme universitaire ou délivré par une école supérieure technique ou universitaire (Fach- und Hochschulabschluss) (arrêt du Tribunal fédéral 8C_671/2010 du 25 février 2011 consid. 6.4.2 publ. au SVR 2011 IV n° 55 p. 163). c/bb.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w:t>
      </w:r>
    </w:p>
    <w:p>
      <w:r>
        <w:t>A/451/2018 - 10/15 -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A l'inverse, dans un autre arrêt récent rendu en matière d'assurance-invalidité (arrêt du Tribunal fédéral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f.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8</w:t>
      </w:r>
    </w:p>
    <w:p>
      <w:r>
        <w:t>a. En l’espèce, le droit à la rente du recourant prendrait le cas échéant naissance le</w:t>
      </w:r>
    </w:p>
    <w:p>
      <w:r>
        <w:rPr>
          <w:b/>
        </w:rPr>
        <w:t>E. 9</w:t>
      </w:r>
    </w:p>
    <w:p>
      <w:r>
        <w:t>Ce pourcentage pourrait toutefois s’avérer suffisant pour ouvrir le droit à une mesure de reclassement comme semble le requérir le recourant dans ses écritures. a/aa.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environ ouvre en principe droit à une mesure de reclassement dans une nouvelle profession (ATF 124 V 108 consid. 2b p110 et les arrêts cités). a/bb. L'art. 15 LAI prévoit que l'assuré dont l’invalidité rend difficile le choix d’une profession ou l’exercice de son activité antérieure a droit à l’orientation professionnelle.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w:t>
      </w:r>
    </w:p>
    <w:p>
      <w:r>
        <w:t>A/451/2018 - 13/15 - p. 29; voir également arrêt du Tribunal fédéral des assurances I 154/76 du 22 novembre 1976 consid. 2, in RCC 1977 p. 203). a/cc.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des assurances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w:t>
      </w:r>
    </w:p>
    <w:p>
      <w:r>
        <w:rPr>
          <w:b/>
        </w:rPr>
        <w:t>E. 13</w:t>
      </w:r>
    </w:p>
    <w:p>
      <w:r>
        <w:t>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mais ils demeurent valables après l'entrée en vigueur de la 5ème révision de l'AI (arrêt du Tribunal fédéral 9C_416/2009 du 1er mars 2010 consid. 5.2).</w:t>
      </w:r>
    </w:p>
    <w:p>
      <w:r>
        <w:t>A/451/2018 - 14/15 - b. En l’espèce, bien que le degré d’invalidité du recourant soit le cas échéant supérieur à 20%, il n’y a pas lieu de lui octroyer une mesure de reclassement, attendu qu’un marché du travail équilibré lui offre un éventail de postes suffisamment large et diversifié adapté à ses limitations et pour lesquels une mise au courant suffit. D’autant que le recourant a déjà bénéficié d'une aide sous forme d'orientation professionnelle au sens de l'art. 15 LAI, mesure à laquelle il n’a pas collaboré malgré plusieurs sommations, raison pour laquelle il y a été mis un terme. Quant à l’aide au placement, force est de constater que les éventuelles difficultés du recourant pour trouver un emploi ne résultent pas tant de ses atteintes à la santé - qui se traduisent simplement par de légères limitations au niveau des déplacements et du port de charges - que de ses difficultés linguistiques et de son manque de formation, dont l’assurance invalidité n’a pas à répondre, comme cela a déjà été relevé par le Tribunal des assurances sociales notamment dans un arrêt ATAS/1296/2007 du 22 novembre 2007. 10. Au vu de ce qui précède, le recours sera rejeté. Etant donné que depuis le 1er juillet 2006, la procédure n'est plus gratuite (art. 69 al. 1bis LAI), il y a lieu de condamner le recourant au paiement d'un émolument de CHF 200.-.</w:t>
      </w:r>
    </w:p>
    <w:p>
      <w:r>
        <w:t>A/451/2018 - 15/15 -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