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ATAS/3/2017 vom 13. Januar 2009</w:t>
      </w:r>
    </w:p>
    <w:p>
      <w:r>
        <w:t>GE Cour de justice, 2009-01-13, FR</w:t>
      </w:r>
    </w:p>
    <w:p>
      <w:r>
        <w:rPr>
          <w:b/>
        </w:rPr>
        <w:t xml:space="preserve">Quelle: </w:t>
      </w:r>
      <w:r>
        <w:t>https://mcp.opencaselaw.ch/entscheid/ge_gerichte_ATAS_3_2017</w:t>
      </w:r>
    </w:p>
    <w:p>
      <w:r>
        <w:t>FR: GE_GERICHTE ATAS/3/2017 du 13 janvier 2009</w:t>
      </w:r>
    </w:p>
    <w:p>
      <w:r>
        <w:t>IT: GE_GERICHTE ATAS/3/2017 del 13 gennaio 2009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la forme et le délai prévus par la loi, le recours est recevable (art. 56 et 60 de la LPGA; art. 89B de la loi sur la procédure administrative du 12 septembre 1985 [(LPA-GE - E 5 10)].</w:t>
      </w:r>
    </w:p>
    <w:p>
      <w:r>
        <w:rPr>
          <w:b/>
        </w:rPr>
        <w:t>E. 4</w:t>
      </w:r>
    </w:p>
    <w:p>
      <w:r>
        <w:t>Le litige porte sur le droit de l’assurée au versement de sa rente d’invalidité à compter du 1er octobre 2008.</w:t>
      </w:r>
    </w:p>
    <w:p>
      <w:r>
        <w:rPr>
          <w:b/>
        </w:rPr>
        <w:t>E. 5</w:t>
      </w:r>
    </w:p>
    <w:p>
      <w:r>
        <w:t>L’assurée sollicite préalablement la restitution de l’effet suspensif.</w:t>
      </w:r>
    </w:p>
    <w:p>
      <w:r>
        <w:rPr>
          <w:b/>
        </w:rPr>
        <w:t>E. 6</w:t>
      </w:r>
    </w:p>
    <w:p>
      <w:r>
        <w:t>a) Selon l'art. 54 al. 1 let. c LPGA les décisions et les décisions sur opposition sont exécutoires lorsque l'effet suspensif attribué à une opposition ou à un recours a été retiré.</w:t>
      </w:r>
    </w:p>
    <w:p>
      <w:r>
        <w:t>A/4268/2016 - 4/6 -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 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w:t>
      </w:r>
    </w:p>
    <w:p>
      <w:r>
        <w:rPr>
          <w:b/>
        </w:rPr>
        <w:t>E. 7</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t>A/4268/2016 - 5/6 -</w:t>
      </w:r>
    </w:p>
    <w:p>
      <w:r>
        <w:rPr>
          <w:b/>
        </w:rPr>
        <w:t>E. 8</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9</w:t>
      </w:r>
    </w:p>
    <w:p>
      <w:r>
        <w:t>Il y a en l’espèce lieu de rappeler que la rente entière accordée à l’assurée à compter du 1er avril 2002 a été suspendue le 9 octobre 2008 par une décision du 9 octobre 2008, elle-même confirmée par un arrêt du TCAS du 13 janvier 2009. Aussi la rente n’est-elle plus versée à l’assurée depuis octobre 2008. Rétablir l’effet suspensif à la décision supprimant cette rente n’aurait dès lors aucun sens, de sorte qu’il se justifie de considérer que la demande visant à la restitution de l’effet suspensif est en réalité sans objet.</w:t>
      </w:r>
    </w:p>
    <w:p>
      <w:r>
        <w:t>A/4268/2016 - 6/6 -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